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352C6" w14:textId="0BCB48ED" w:rsidR="00D73F70" w:rsidRPr="007616B5" w:rsidRDefault="002D1E3C">
      <w:pPr>
        <w:spacing w:beforeLines="50" w:before="156" w:afterLines="50" w:after="156"/>
        <w:jc w:val="center"/>
        <w:rPr>
          <w:rFonts w:ascii="Times New Roman" w:eastAsia="黑体" w:hAnsi="Times New Roman" w:cs="Times New Roman"/>
          <w:sz w:val="32"/>
          <w:szCs w:val="32"/>
        </w:rPr>
      </w:pPr>
      <w:r w:rsidRPr="007616B5">
        <w:rPr>
          <w:rFonts w:ascii="Times New Roman" w:eastAsia="黑体" w:hAnsi="Times New Roman" w:cs="Times New Roman"/>
          <w:sz w:val="32"/>
          <w:szCs w:val="32"/>
        </w:rPr>
        <w:t>《</w:t>
      </w:r>
      <w:r w:rsidRPr="007616B5">
        <w:rPr>
          <w:rFonts w:ascii="Times New Roman" w:eastAsia="黑体" w:hAnsi="Times New Roman" w:cs="Times New Roman"/>
          <w:sz w:val="32"/>
          <w:szCs w:val="32"/>
        </w:rPr>
        <w:t>Biopharmaceutics and Pharmacokinetics</w:t>
      </w:r>
      <w:r w:rsidRPr="007616B5">
        <w:rPr>
          <w:rFonts w:ascii="Times New Roman" w:eastAsia="黑体" w:hAnsi="Times New Roman" w:cs="Times New Roman"/>
          <w:sz w:val="32"/>
          <w:szCs w:val="32"/>
        </w:rPr>
        <w:t>》课程教学大纲</w:t>
      </w:r>
    </w:p>
    <w:p w14:paraId="65CB5863" w14:textId="77777777" w:rsidR="00D73F70" w:rsidRPr="007616B5" w:rsidRDefault="002D1E3C">
      <w:pPr>
        <w:pStyle w:val="a3"/>
        <w:spacing w:beforeLines="50" w:before="156" w:afterLines="50" w:after="156"/>
        <w:ind w:firstLineChars="200" w:firstLine="562"/>
        <w:jc w:val="left"/>
        <w:rPr>
          <w:rFonts w:ascii="Times New Roman" w:eastAsia="黑体" w:hAnsi="Times New Roman"/>
        </w:rPr>
      </w:pPr>
      <w:r w:rsidRPr="007616B5">
        <w:rPr>
          <w:rFonts w:ascii="Times New Roman" w:eastAsia="黑体" w:hAnsi="Times New Roman"/>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D73F70" w:rsidRPr="007616B5" w14:paraId="1EE1CEE9" w14:textId="77777777">
        <w:trPr>
          <w:jc w:val="center"/>
        </w:trPr>
        <w:tc>
          <w:tcPr>
            <w:tcW w:w="1135" w:type="dxa"/>
            <w:vAlign w:val="center"/>
          </w:tcPr>
          <w:p w14:paraId="450AB25E" w14:textId="77777777" w:rsidR="00D73F70" w:rsidRPr="007616B5" w:rsidRDefault="002D1E3C">
            <w:pPr>
              <w:spacing w:beforeLines="50" w:before="156" w:afterLines="50" w:after="156"/>
              <w:jc w:val="center"/>
              <w:rPr>
                <w:rFonts w:ascii="Times New Roman" w:eastAsia="宋体" w:hAnsi="Times New Roman" w:cs="Times New Roman"/>
                <w:b/>
                <w:bCs/>
              </w:rPr>
            </w:pPr>
            <w:r w:rsidRPr="007616B5">
              <w:rPr>
                <w:rFonts w:ascii="Times New Roman" w:eastAsia="宋体" w:hAnsi="Times New Roman" w:cs="Times New Roman"/>
                <w:b/>
                <w:bCs/>
              </w:rPr>
              <w:t>英文名称</w:t>
            </w:r>
          </w:p>
        </w:tc>
        <w:tc>
          <w:tcPr>
            <w:tcW w:w="3685" w:type="dxa"/>
            <w:vAlign w:val="center"/>
          </w:tcPr>
          <w:p w14:paraId="4669A946" w14:textId="77777777" w:rsidR="00D73F70" w:rsidRPr="007616B5" w:rsidRDefault="002D1E3C">
            <w:pPr>
              <w:spacing w:beforeLines="50" w:before="156" w:afterLines="50" w:after="156"/>
              <w:jc w:val="left"/>
              <w:rPr>
                <w:rFonts w:ascii="Times New Roman" w:eastAsia="宋体" w:hAnsi="Times New Roman" w:cs="Times New Roman"/>
              </w:rPr>
            </w:pPr>
            <w:r w:rsidRPr="007616B5">
              <w:rPr>
                <w:rFonts w:ascii="Times New Roman" w:eastAsia="宋体" w:hAnsi="Times New Roman" w:cs="Times New Roman"/>
              </w:rPr>
              <w:t>Biopharmaceutics and Pharmacokinetics</w:t>
            </w:r>
          </w:p>
        </w:tc>
        <w:tc>
          <w:tcPr>
            <w:tcW w:w="1134" w:type="dxa"/>
            <w:vAlign w:val="center"/>
          </w:tcPr>
          <w:p w14:paraId="5E8FB633" w14:textId="77777777" w:rsidR="00D73F70" w:rsidRPr="007616B5" w:rsidRDefault="002D1E3C">
            <w:pPr>
              <w:spacing w:beforeLines="50" w:before="156" w:afterLines="50" w:after="156"/>
              <w:jc w:val="center"/>
              <w:rPr>
                <w:rFonts w:ascii="Times New Roman" w:eastAsia="宋体" w:hAnsi="Times New Roman" w:cs="Times New Roman"/>
                <w:b/>
                <w:bCs/>
              </w:rPr>
            </w:pPr>
            <w:r w:rsidRPr="007616B5">
              <w:rPr>
                <w:rFonts w:ascii="Times New Roman" w:eastAsia="宋体" w:hAnsi="Times New Roman" w:cs="Times New Roman"/>
                <w:b/>
                <w:bCs/>
              </w:rPr>
              <w:t>课程代码</w:t>
            </w:r>
          </w:p>
        </w:tc>
        <w:tc>
          <w:tcPr>
            <w:tcW w:w="2744" w:type="dxa"/>
            <w:vAlign w:val="center"/>
          </w:tcPr>
          <w:p w14:paraId="4A4D9F37" w14:textId="77777777" w:rsidR="00D73F70" w:rsidRPr="007616B5" w:rsidRDefault="002D1E3C">
            <w:pPr>
              <w:spacing w:beforeLines="50" w:before="156" w:afterLines="50" w:after="156"/>
              <w:rPr>
                <w:rFonts w:ascii="Times New Roman" w:eastAsia="宋体" w:hAnsi="Times New Roman" w:cs="Times New Roman"/>
              </w:rPr>
            </w:pPr>
            <w:r w:rsidRPr="007616B5">
              <w:rPr>
                <w:rFonts w:ascii="Times New Roman" w:eastAsia="宋体" w:hAnsi="Times New Roman" w:cs="Times New Roman"/>
              </w:rPr>
              <w:t>PHAR1091</w:t>
            </w:r>
          </w:p>
        </w:tc>
      </w:tr>
      <w:tr w:rsidR="00D73F70" w:rsidRPr="007616B5" w14:paraId="665E334B" w14:textId="77777777">
        <w:trPr>
          <w:jc w:val="center"/>
        </w:trPr>
        <w:tc>
          <w:tcPr>
            <w:tcW w:w="1135" w:type="dxa"/>
            <w:vAlign w:val="center"/>
          </w:tcPr>
          <w:p w14:paraId="57CB7086" w14:textId="77777777" w:rsidR="00D73F70" w:rsidRPr="007616B5" w:rsidRDefault="002D1E3C">
            <w:pPr>
              <w:spacing w:beforeLines="50" w:before="156" w:afterLines="50" w:after="156"/>
              <w:jc w:val="center"/>
              <w:rPr>
                <w:rFonts w:ascii="Times New Roman" w:eastAsia="宋体" w:hAnsi="Times New Roman" w:cs="Times New Roman"/>
                <w:b/>
                <w:bCs/>
              </w:rPr>
            </w:pPr>
            <w:r w:rsidRPr="007616B5">
              <w:rPr>
                <w:rFonts w:ascii="Times New Roman" w:eastAsia="宋体" w:hAnsi="Times New Roman" w:cs="Times New Roman"/>
                <w:b/>
                <w:bCs/>
              </w:rPr>
              <w:t>课程性质</w:t>
            </w:r>
          </w:p>
        </w:tc>
        <w:tc>
          <w:tcPr>
            <w:tcW w:w="3685" w:type="dxa"/>
            <w:vAlign w:val="center"/>
          </w:tcPr>
          <w:p w14:paraId="32A8A124" w14:textId="40984FF6" w:rsidR="00D73F70" w:rsidRPr="007616B5" w:rsidRDefault="00EC6F69">
            <w:pPr>
              <w:spacing w:beforeLines="50" w:before="156" w:afterLines="50" w:after="156"/>
              <w:jc w:val="left"/>
              <w:rPr>
                <w:rFonts w:ascii="Times New Roman" w:eastAsia="宋体" w:hAnsi="Times New Roman" w:cs="Times New Roman"/>
              </w:rPr>
            </w:pPr>
            <w:r w:rsidRPr="00EC6F69">
              <w:rPr>
                <w:rFonts w:ascii="Times New Roman" w:eastAsia="宋体" w:hAnsi="Times New Roman" w:cs="Times New Roman" w:hint="eastAsia"/>
              </w:rPr>
              <w:t>专业选修课程</w:t>
            </w:r>
          </w:p>
        </w:tc>
        <w:tc>
          <w:tcPr>
            <w:tcW w:w="1134" w:type="dxa"/>
            <w:vAlign w:val="center"/>
          </w:tcPr>
          <w:p w14:paraId="0A3AC177" w14:textId="77777777" w:rsidR="00D73F70" w:rsidRPr="007616B5" w:rsidRDefault="002D1E3C">
            <w:pPr>
              <w:spacing w:beforeLines="50" w:before="156" w:afterLines="50" w:after="156"/>
              <w:jc w:val="center"/>
              <w:rPr>
                <w:rFonts w:ascii="Times New Roman" w:eastAsia="宋体" w:hAnsi="Times New Roman" w:cs="Times New Roman"/>
                <w:b/>
                <w:bCs/>
              </w:rPr>
            </w:pPr>
            <w:r w:rsidRPr="007616B5">
              <w:rPr>
                <w:rFonts w:ascii="Times New Roman" w:eastAsia="宋体" w:hAnsi="Times New Roman" w:cs="Times New Roman"/>
                <w:b/>
                <w:bCs/>
              </w:rPr>
              <w:t>授课对象</w:t>
            </w:r>
          </w:p>
        </w:tc>
        <w:tc>
          <w:tcPr>
            <w:tcW w:w="2744" w:type="dxa"/>
            <w:vAlign w:val="center"/>
          </w:tcPr>
          <w:p w14:paraId="0B1CAE7A" w14:textId="46A49B3E" w:rsidR="00D73F70" w:rsidRPr="007616B5" w:rsidRDefault="003A5F4B">
            <w:pPr>
              <w:spacing w:beforeLines="50" w:before="156" w:afterLines="50" w:after="156"/>
              <w:rPr>
                <w:rFonts w:ascii="Times New Roman" w:eastAsia="宋体" w:hAnsi="Times New Roman" w:cs="Times New Roman"/>
              </w:rPr>
            </w:pPr>
            <w:r w:rsidRPr="003A5F4B">
              <w:rPr>
                <w:rFonts w:ascii="Times New Roman" w:eastAsia="宋体" w:hAnsi="Times New Roman" w:cs="Times New Roman" w:hint="eastAsia"/>
              </w:rPr>
              <w:t>药学</w:t>
            </w:r>
          </w:p>
        </w:tc>
      </w:tr>
      <w:tr w:rsidR="00D73F70" w:rsidRPr="007616B5" w14:paraId="1BC72476" w14:textId="77777777">
        <w:trPr>
          <w:jc w:val="center"/>
        </w:trPr>
        <w:tc>
          <w:tcPr>
            <w:tcW w:w="1135" w:type="dxa"/>
            <w:vAlign w:val="center"/>
          </w:tcPr>
          <w:p w14:paraId="46E2AE32" w14:textId="77777777" w:rsidR="00D73F70" w:rsidRPr="007616B5" w:rsidRDefault="002D1E3C">
            <w:pPr>
              <w:spacing w:beforeLines="50" w:before="156" w:afterLines="50" w:after="156"/>
              <w:jc w:val="center"/>
              <w:rPr>
                <w:rFonts w:ascii="Times New Roman" w:eastAsia="宋体" w:hAnsi="Times New Roman" w:cs="Times New Roman"/>
                <w:b/>
                <w:bCs/>
              </w:rPr>
            </w:pPr>
            <w:r w:rsidRPr="007616B5">
              <w:rPr>
                <w:rFonts w:ascii="Times New Roman" w:eastAsia="宋体" w:hAnsi="Times New Roman" w:cs="Times New Roman"/>
                <w:b/>
                <w:bCs/>
              </w:rPr>
              <w:t>学</w:t>
            </w:r>
            <w:r w:rsidRPr="007616B5">
              <w:rPr>
                <w:rFonts w:ascii="Times New Roman" w:eastAsia="宋体" w:hAnsi="Times New Roman" w:cs="Times New Roman"/>
                <w:b/>
                <w:bCs/>
              </w:rPr>
              <w:t xml:space="preserve">   </w:t>
            </w:r>
            <w:r w:rsidRPr="007616B5">
              <w:rPr>
                <w:rFonts w:ascii="Times New Roman" w:eastAsia="宋体" w:hAnsi="Times New Roman" w:cs="Times New Roman"/>
                <w:b/>
                <w:bCs/>
              </w:rPr>
              <w:t>分</w:t>
            </w:r>
          </w:p>
        </w:tc>
        <w:tc>
          <w:tcPr>
            <w:tcW w:w="3685" w:type="dxa"/>
            <w:vAlign w:val="center"/>
          </w:tcPr>
          <w:p w14:paraId="014187DD" w14:textId="77777777" w:rsidR="00D73F70" w:rsidRPr="007616B5" w:rsidRDefault="002D1E3C">
            <w:pPr>
              <w:spacing w:beforeLines="50" w:before="156" w:afterLines="50" w:after="156"/>
              <w:jc w:val="left"/>
              <w:rPr>
                <w:rFonts w:ascii="Times New Roman" w:eastAsia="宋体" w:hAnsi="Times New Roman" w:cs="Times New Roman"/>
              </w:rPr>
            </w:pPr>
            <w:r w:rsidRPr="007616B5">
              <w:rPr>
                <w:rFonts w:ascii="Times New Roman" w:eastAsia="宋体" w:hAnsi="Times New Roman" w:cs="Times New Roman"/>
              </w:rPr>
              <w:t>2.5</w:t>
            </w:r>
          </w:p>
        </w:tc>
        <w:tc>
          <w:tcPr>
            <w:tcW w:w="1134" w:type="dxa"/>
            <w:vAlign w:val="center"/>
          </w:tcPr>
          <w:p w14:paraId="4A05D8A4" w14:textId="77777777" w:rsidR="00D73F70" w:rsidRPr="007616B5" w:rsidRDefault="002D1E3C">
            <w:pPr>
              <w:spacing w:beforeLines="50" w:before="156" w:afterLines="50" w:after="156"/>
              <w:jc w:val="center"/>
              <w:rPr>
                <w:rFonts w:ascii="Times New Roman" w:eastAsia="宋体" w:hAnsi="Times New Roman" w:cs="Times New Roman"/>
                <w:b/>
                <w:bCs/>
              </w:rPr>
            </w:pPr>
            <w:r w:rsidRPr="007616B5">
              <w:rPr>
                <w:rFonts w:ascii="Times New Roman" w:eastAsia="宋体" w:hAnsi="Times New Roman" w:cs="Times New Roman"/>
                <w:b/>
                <w:bCs/>
              </w:rPr>
              <w:t>学</w:t>
            </w:r>
            <w:r w:rsidRPr="007616B5">
              <w:rPr>
                <w:rFonts w:ascii="Times New Roman" w:eastAsia="宋体" w:hAnsi="Times New Roman" w:cs="Times New Roman"/>
                <w:b/>
                <w:bCs/>
              </w:rPr>
              <w:t xml:space="preserve">   </w:t>
            </w:r>
            <w:r w:rsidRPr="007616B5">
              <w:rPr>
                <w:rFonts w:ascii="Times New Roman" w:eastAsia="宋体" w:hAnsi="Times New Roman" w:cs="Times New Roman"/>
                <w:b/>
                <w:bCs/>
              </w:rPr>
              <w:t>时</w:t>
            </w:r>
          </w:p>
        </w:tc>
        <w:tc>
          <w:tcPr>
            <w:tcW w:w="2744" w:type="dxa"/>
            <w:vAlign w:val="center"/>
          </w:tcPr>
          <w:p w14:paraId="5D54DDA0" w14:textId="705177E4" w:rsidR="00D73F70" w:rsidRPr="007616B5" w:rsidRDefault="003A5F4B">
            <w:pPr>
              <w:spacing w:beforeLines="50" w:before="156" w:afterLines="50" w:after="156"/>
              <w:rPr>
                <w:rFonts w:ascii="Times New Roman" w:eastAsia="宋体" w:hAnsi="Times New Roman" w:cs="Times New Roman"/>
              </w:rPr>
            </w:pPr>
            <w:r>
              <w:rPr>
                <w:rFonts w:ascii="Times New Roman" w:eastAsia="宋体" w:hAnsi="Times New Roman" w:cs="Times New Roman"/>
              </w:rPr>
              <w:t>54</w:t>
            </w:r>
            <w:r>
              <w:rPr>
                <w:rFonts w:ascii="Times New Roman" w:eastAsia="宋体" w:hAnsi="Times New Roman" w:cs="Times New Roman" w:hint="eastAsia"/>
              </w:rPr>
              <w:t>（</w:t>
            </w:r>
            <w:r w:rsidRPr="007616B5">
              <w:rPr>
                <w:rFonts w:ascii="Times New Roman" w:eastAsia="宋体" w:hAnsi="Times New Roman" w:cs="Times New Roman"/>
              </w:rPr>
              <w:t>36</w:t>
            </w:r>
            <w:r>
              <w:rPr>
                <w:rFonts w:ascii="Times New Roman" w:eastAsia="宋体" w:hAnsi="Times New Roman" w:cs="Times New Roman" w:hint="eastAsia"/>
              </w:rPr>
              <w:t>理论</w:t>
            </w:r>
            <w:r>
              <w:rPr>
                <w:rFonts w:ascii="Times New Roman" w:eastAsia="宋体" w:hAnsi="Times New Roman" w:cs="Times New Roman" w:hint="eastAsia"/>
              </w:rPr>
              <w:t>+</w:t>
            </w:r>
            <w:r>
              <w:rPr>
                <w:rFonts w:ascii="Times New Roman" w:eastAsia="宋体" w:hAnsi="Times New Roman" w:cs="Times New Roman"/>
              </w:rPr>
              <w:t>18</w:t>
            </w:r>
            <w:r>
              <w:rPr>
                <w:rFonts w:ascii="Times New Roman" w:eastAsia="宋体" w:hAnsi="Times New Roman" w:cs="Times New Roman" w:hint="eastAsia"/>
              </w:rPr>
              <w:t>实验）</w:t>
            </w:r>
          </w:p>
        </w:tc>
      </w:tr>
      <w:tr w:rsidR="00D73F70" w:rsidRPr="007616B5" w14:paraId="7CCB4C50" w14:textId="77777777">
        <w:trPr>
          <w:jc w:val="center"/>
        </w:trPr>
        <w:tc>
          <w:tcPr>
            <w:tcW w:w="1135" w:type="dxa"/>
            <w:vAlign w:val="center"/>
          </w:tcPr>
          <w:p w14:paraId="41CE7478" w14:textId="77777777" w:rsidR="00D73F70" w:rsidRPr="007616B5" w:rsidRDefault="002D1E3C">
            <w:pPr>
              <w:spacing w:beforeLines="50" w:before="156" w:afterLines="50" w:after="156"/>
              <w:jc w:val="center"/>
              <w:rPr>
                <w:rFonts w:ascii="Times New Roman" w:eastAsia="宋体" w:hAnsi="Times New Roman" w:cs="Times New Roman"/>
                <w:b/>
                <w:bCs/>
              </w:rPr>
            </w:pPr>
            <w:r w:rsidRPr="007616B5">
              <w:rPr>
                <w:rFonts w:ascii="Times New Roman" w:eastAsia="宋体" w:hAnsi="Times New Roman" w:cs="Times New Roman"/>
                <w:b/>
                <w:bCs/>
              </w:rPr>
              <w:t>主讲教师</w:t>
            </w:r>
          </w:p>
        </w:tc>
        <w:tc>
          <w:tcPr>
            <w:tcW w:w="3685" w:type="dxa"/>
            <w:vAlign w:val="center"/>
          </w:tcPr>
          <w:p w14:paraId="285702E0" w14:textId="1D03978F" w:rsidR="00D73F70" w:rsidRPr="007616B5" w:rsidRDefault="002D1E3C">
            <w:pPr>
              <w:spacing w:beforeLines="50" w:before="156" w:afterLines="50" w:after="156"/>
              <w:jc w:val="left"/>
              <w:rPr>
                <w:rFonts w:ascii="Times New Roman" w:eastAsia="宋体" w:hAnsi="Times New Roman" w:cs="Times New Roman"/>
              </w:rPr>
            </w:pPr>
            <w:r w:rsidRPr="007616B5">
              <w:rPr>
                <w:rFonts w:ascii="Times New Roman" w:eastAsia="宋体" w:hAnsi="Times New Roman" w:cs="Times New Roman"/>
              </w:rPr>
              <w:t>崔京浩</w:t>
            </w:r>
            <w:r w:rsidR="007616B5">
              <w:rPr>
                <w:rFonts w:ascii="Times New Roman" w:eastAsia="宋体" w:hAnsi="Times New Roman" w:cs="Times New Roman" w:hint="eastAsia"/>
              </w:rPr>
              <w:t>、</w:t>
            </w:r>
            <w:r w:rsidRPr="007616B5">
              <w:rPr>
                <w:rFonts w:ascii="Times New Roman" w:eastAsia="宋体" w:hAnsi="Times New Roman" w:cs="Times New Roman"/>
              </w:rPr>
              <w:t>阮建清</w:t>
            </w:r>
          </w:p>
        </w:tc>
        <w:tc>
          <w:tcPr>
            <w:tcW w:w="1134" w:type="dxa"/>
            <w:vAlign w:val="center"/>
          </w:tcPr>
          <w:p w14:paraId="2D1618B4" w14:textId="77777777" w:rsidR="00D73F70" w:rsidRPr="007616B5" w:rsidRDefault="002D1E3C">
            <w:pPr>
              <w:spacing w:beforeLines="50" w:before="156" w:afterLines="50" w:after="156"/>
              <w:jc w:val="center"/>
              <w:rPr>
                <w:rFonts w:ascii="Times New Roman" w:eastAsia="宋体" w:hAnsi="Times New Roman" w:cs="Times New Roman"/>
                <w:b/>
                <w:bCs/>
              </w:rPr>
            </w:pPr>
            <w:r w:rsidRPr="007616B5">
              <w:rPr>
                <w:rFonts w:ascii="Times New Roman" w:eastAsia="宋体" w:hAnsi="Times New Roman" w:cs="Times New Roman"/>
                <w:b/>
                <w:bCs/>
              </w:rPr>
              <w:t>修订日期</w:t>
            </w:r>
          </w:p>
        </w:tc>
        <w:tc>
          <w:tcPr>
            <w:tcW w:w="2744" w:type="dxa"/>
            <w:vAlign w:val="center"/>
          </w:tcPr>
          <w:p w14:paraId="43BE7640" w14:textId="51685CE1" w:rsidR="00D73F70" w:rsidRPr="007616B5" w:rsidRDefault="002D1E3C">
            <w:pPr>
              <w:spacing w:beforeLines="50" w:before="156" w:afterLines="50" w:after="156"/>
              <w:rPr>
                <w:rFonts w:ascii="Times New Roman" w:eastAsia="宋体" w:hAnsi="Times New Roman" w:cs="Times New Roman"/>
              </w:rPr>
            </w:pPr>
            <w:r w:rsidRPr="007616B5">
              <w:rPr>
                <w:rFonts w:ascii="Times New Roman" w:eastAsia="宋体" w:hAnsi="Times New Roman" w:cs="Times New Roman"/>
              </w:rPr>
              <w:t>202</w:t>
            </w:r>
            <w:r w:rsidR="00EC6F69">
              <w:rPr>
                <w:rFonts w:ascii="Times New Roman" w:eastAsia="宋体" w:hAnsi="Times New Roman" w:cs="Times New Roman"/>
              </w:rPr>
              <w:t>3</w:t>
            </w:r>
            <w:r w:rsidRPr="007616B5">
              <w:rPr>
                <w:rFonts w:ascii="Times New Roman" w:eastAsia="宋体" w:hAnsi="Times New Roman" w:cs="Times New Roman"/>
              </w:rPr>
              <w:t>.</w:t>
            </w:r>
            <w:r w:rsidR="00EC6F69">
              <w:rPr>
                <w:rFonts w:ascii="Times New Roman" w:eastAsia="宋体" w:hAnsi="Times New Roman" w:cs="Times New Roman"/>
              </w:rPr>
              <w:t>08</w:t>
            </w:r>
          </w:p>
        </w:tc>
      </w:tr>
      <w:tr w:rsidR="00D73F70" w:rsidRPr="007616B5" w14:paraId="65E0076A" w14:textId="77777777">
        <w:trPr>
          <w:jc w:val="center"/>
        </w:trPr>
        <w:tc>
          <w:tcPr>
            <w:tcW w:w="1135" w:type="dxa"/>
            <w:vAlign w:val="center"/>
          </w:tcPr>
          <w:p w14:paraId="1E3B9BD1" w14:textId="77777777" w:rsidR="00D73F70" w:rsidRPr="007616B5" w:rsidRDefault="002D1E3C">
            <w:pPr>
              <w:spacing w:beforeLines="50" w:before="156" w:afterLines="50" w:after="156"/>
              <w:jc w:val="center"/>
              <w:rPr>
                <w:rFonts w:ascii="Times New Roman" w:eastAsia="宋体" w:hAnsi="Times New Roman" w:cs="Times New Roman"/>
                <w:b/>
                <w:bCs/>
              </w:rPr>
            </w:pPr>
            <w:r w:rsidRPr="007616B5">
              <w:rPr>
                <w:rFonts w:ascii="Times New Roman" w:eastAsia="宋体" w:hAnsi="Times New Roman" w:cs="Times New Roman"/>
                <w:b/>
                <w:bCs/>
              </w:rPr>
              <w:t>指定教材</w:t>
            </w:r>
          </w:p>
        </w:tc>
        <w:tc>
          <w:tcPr>
            <w:tcW w:w="7563" w:type="dxa"/>
            <w:gridSpan w:val="3"/>
            <w:vAlign w:val="center"/>
          </w:tcPr>
          <w:p w14:paraId="6FD5530D" w14:textId="77777777" w:rsidR="00D73F70" w:rsidRPr="007616B5" w:rsidRDefault="002D1E3C">
            <w:pPr>
              <w:spacing w:beforeLines="50" w:before="156" w:afterLines="50" w:after="156"/>
              <w:rPr>
                <w:rFonts w:ascii="Times New Roman" w:eastAsia="宋体" w:hAnsi="Times New Roman" w:cs="Times New Roman"/>
              </w:rPr>
            </w:pPr>
            <w:r w:rsidRPr="007616B5">
              <w:rPr>
                <w:rFonts w:ascii="Times New Roman" w:eastAsia="宋体" w:hAnsi="Times New Roman" w:cs="Times New Roman"/>
              </w:rPr>
              <w:t xml:space="preserve">Applied Biopharmaceutics &amp; </w:t>
            </w:r>
            <w:r w:rsidRPr="007616B5">
              <w:rPr>
                <w:rFonts w:ascii="Times New Roman" w:eastAsia="宋体" w:hAnsi="Times New Roman" w:cs="Times New Roman"/>
              </w:rPr>
              <w:t>Pharmacokinetics</w:t>
            </w:r>
            <w:r w:rsidRPr="007616B5">
              <w:rPr>
                <w:rFonts w:ascii="Times New Roman" w:eastAsia="宋体" w:hAnsi="Times New Roman" w:cs="Times New Roman"/>
              </w:rPr>
              <w:t>（</w:t>
            </w:r>
            <w:r w:rsidRPr="007616B5">
              <w:rPr>
                <w:rFonts w:ascii="Times New Roman" w:eastAsia="宋体" w:hAnsi="Times New Roman" w:cs="Times New Roman"/>
              </w:rPr>
              <w:t>7th version</w:t>
            </w:r>
            <w:r w:rsidRPr="007616B5">
              <w:rPr>
                <w:rFonts w:ascii="Times New Roman" w:eastAsia="宋体" w:hAnsi="Times New Roman" w:cs="Times New Roman"/>
              </w:rPr>
              <w:t>）</w:t>
            </w:r>
          </w:p>
        </w:tc>
      </w:tr>
    </w:tbl>
    <w:p w14:paraId="5E896AB6" w14:textId="77777777" w:rsidR="00D73F70" w:rsidRPr="007616B5" w:rsidRDefault="002D1E3C">
      <w:pPr>
        <w:pStyle w:val="a3"/>
        <w:spacing w:beforeLines="50" w:before="156" w:afterLines="50" w:after="156"/>
        <w:ind w:firstLineChars="200" w:firstLine="562"/>
        <w:rPr>
          <w:rFonts w:ascii="Times New Roman" w:eastAsia="黑体" w:hAnsi="Times New Roman"/>
        </w:rPr>
      </w:pPr>
      <w:r w:rsidRPr="007616B5">
        <w:rPr>
          <w:rFonts w:ascii="Times New Roman" w:eastAsia="黑体" w:hAnsi="Times New Roman"/>
          <w:b/>
          <w:sz w:val="28"/>
          <w:szCs w:val="28"/>
        </w:rPr>
        <w:t>二、课程目标</w:t>
      </w:r>
    </w:p>
    <w:p w14:paraId="58CFB5F6" w14:textId="77777777" w:rsidR="00D73F70" w:rsidRPr="007616B5" w:rsidRDefault="002D1E3C">
      <w:pPr>
        <w:pStyle w:val="a3"/>
        <w:spacing w:beforeLines="50" w:before="156" w:afterLines="50" w:after="156"/>
        <w:ind w:firstLineChars="200" w:firstLine="480"/>
        <w:rPr>
          <w:rFonts w:ascii="Times New Roman" w:eastAsia="黑体" w:hAnsi="Times New Roman"/>
          <w:b/>
          <w:sz w:val="24"/>
          <w:szCs w:val="24"/>
        </w:rPr>
      </w:pPr>
      <w:r w:rsidRPr="007616B5">
        <w:rPr>
          <w:rFonts w:ascii="Times New Roman" w:eastAsia="黑体" w:hAnsi="Times New Roman"/>
          <w:sz w:val="24"/>
          <w:szCs w:val="24"/>
        </w:rPr>
        <w:t>（一）</w:t>
      </w:r>
      <w:r w:rsidRPr="007616B5">
        <w:rPr>
          <w:rFonts w:ascii="Times New Roman" w:eastAsia="黑体" w:hAnsi="Times New Roman"/>
          <w:b/>
          <w:sz w:val="24"/>
          <w:szCs w:val="24"/>
        </w:rPr>
        <w:t>总体目标：</w:t>
      </w:r>
    </w:p>
    <w:p w14:paraId="33848326" w14:textId="43CD994B" w:rsidR="00D73F70" w:rsidRPr="007616B5" w:rsidRDefault="002D1E3C">
      <w:pPr>
        <w:pStyle w:val="a3"/>
        <w:spacing w:beforeLines="50" w:before="156" w:afterLines="50" w:after="156"/>
        <w:ind w:firstLineChars="200" w:firstLine="420"/>
        <w:rPr>
          <w:rFonts w:ascii="Times New Roman" w:hAnsi="Times New Roman"/>
        </w:rPr>
      </w:pPr>
      <w:r w:rsidRPr="007616B5">
        <w:rPr>
          <w:rFonts w:ascii="Times New Roman" w:hAnsi="Times New Roman"/>
        </w:rPr>
        <w:t xml:space="preserve">Biopharmaceutics and Pharmacokinetics is a major required courses for pharmaceutical students. This course aims to provide professional information to students and benefit for an overall understanding of pharmaceutical </w:t>
      </w:r>
      <w:r w:rsidR="007616B5" w:rsidRPr="007616B5">
        <w:rPr>
          <w:rFonts w:ascii="Times New Roman" w:hAnsi="Times New Roman"/>
        </w:rPr>
        <w:t>science, familiar</w:t>
      </w:r>
      <w:r w:rsidRPr="007616B5">
        <w:rPr>
          <w:rFonts w:ascii="Times New Roman" w:hAnsi="Times New Roman"/>
        </w:rPr>
        <w:t xml:space="preserve"> with the profession</w:t>
      </w:r>
      <w:r w:rsidRPr="007616B5">
        <w:rPr>
          <w:rFonts w:ascii="Times New Roman" w:hAnsi="Times New Roman"/>
        </w:rPr>
        <w:t xml:space="preserve">al discipline knowledge, to grasp the concept of biopharmaceutics and pharmacokinetics, improve the capability to solve professional problems in drug development and pharmaceutical </w:t>
      </w:r>
      <w:r w:rsidR="007616B5" w:rsidRPr="007616B5">
        <w:rPr>
          <w:rFonts w:ascii="Times New Roman" w:hAnsi="Times New Roman"/>
        </w:rPr>
        <w:t>practices. To</w:t>
      </w:r>
      <w:r w:rsidRPr="007616B5">
        <w:rPr>
          <w:rFonts w:ascii="Times New Roman" w:hAnsi="Times New Roman"/>
        </w:rPr>
        <w:t xml:space="preserve"> develop a sense of discipline identity of biopharmaceutics an</w:t>
      </w:r>
      <w:r w:rsidRPr="007616B5">
        <w:rPr>
          <w:rFonts w:ascii="Times New Roman" w:hAnsi="Times New Roman"/>
        </w:rPr>
        <w:t>d pharmacokinetics, to clarify the direction and good learning objectives of future professional learning, and provide guidance for personal professional career development.</w:t>
      </w:r>
    </w:p>
    <w:p w14:paraId="7DA8080A" w14:textId="77777777" w:rsidR="00D73F70" w:rsidRPr="00FA2866" w:rsidRDefault="002D1E3C">
      <w:pPr>
        <w:pStyle w:val="a3"/>
        <w:spacing w:beforeLines="50" w:before="156" w:afterLines="50" w:after="156"/>
        <w:ind w:firstLineChars="200" w:firstLine="482"/>
        <w:rPr>
          <w:rFonts w:ascii="Times New Roman" w:eastAsia="黑体" w:hAnsi="Times New Roman"/>
          <w:b/>
          <w:bCs/>
        </w:rPr>
      </w:pPr>
      <w:r w:rsidRPr="00FA2866">
        <w:rPr>
          <w:rFonts w:ascii="Times New Roman" w:eastAsia="黑体" w:hAnsi="Times New Roman"/>
          <w:b/>
          <w:bCs/>
          <w:sz w:val="24"/>
          <w:szCs w:val="24"/>
        </w:rPr>
        <w:t>（二）课程目标：</w:t>
      </w:r>
    </w:p>
    <w:p w14:paraId="32497386" w14:textId="3CD48CE1" w:rsidR="00D73F70" w:rsidRPr="007616B5" w:rsidRDefault="002D1E3C">
      <w:pPr>
        <w:pStyle w:val="a3"/>
        <w:spacing w:beforeLines="50" w:before="156" w:afterLines="50" w:after="156"/>
        <w:ind w:firstLineChars="200" w:firstLine="420"/>
        <w:rPr>
          <w:rFonts w:ascii="Times New Roman" w:hAnsi="Times New Roman"/>
        </w:rPr>
      </w:pPr>
      <w:r w:rsidRPr="007616B5">
        <w:rPr>
          <w:rFonts w:ascii="Times New Roman" w:hAnsi="Times New Roman"/>
        </w:rPr>
        <w:t xml:space="preserve">Biopharmaceutics and Pharmacokinetics is very important in pharmaceutical </w:t>
      </w:r>
      <w:r w:rsidR="007616B5" w:rsidRPr="007616B5">
        <w:rPr>
          <w:rFonts w:ascii="Times New Roman" w:hAnsi="Times New Roman"/>
        </w:rPr>
        <w:t>area, which</w:t>
      </w:r>
      <w:r w:rsidRPr="007616B5">
        <w:rPr>
          <w:rFonts w:ascii="Times New Roman" w:hAnsi="Times New Roman"/>
        </w:rPr>
        <w:t xml:space="preserve"> is a discipline that investigates the fate of drug in the body dynamically. This course describes factors affecting the absorption, distribution, and metabolism, and excr</w:t>
      </w:r>
      <w:r w:rsidRPr="007616B5">
        <w:rPr>
          <w:rFonts w:ascii="Times New Roman" w:hAnsi="Times New Roman"/>
        </w:rPr>
        <w:t>etion of drugs. The students will be able to demonstrate an understanding of the differential and integrated equations associated with pharmacokinetic models and assess factors which affect the absorption, distribution, metabolism and excretion of drugs. A</w:t>
      </w:r>
      <w:r w:rsidRPr="007616B5">
        <w:rPr>
          <w:rFonts w:ascii="Times New Roman" w:hAnsi="Times New Roman"/>
        </w:rPr>
        <w:t>t the same time, they will be able to describe the techniques used to determine drug concentrations in biological and formulation matrices and calculate appropriate dosing regimens using appropriate criteria.</w:t>
      </w:r>
    </w:p>
    <w:p w14:paraId="46E1BA50" w14:textId="6E3DCAB4" w:rsidR="00D73F70" w:rsidRPr="007616B5" w:rsidRDefault="002D1E3C">
      <w:pPr>
        <w:pStyle w:val="a3"/>
        <w:spacing w:beforeLines="50" w:before="156" w:afterLines="50" w:after="156"/>
        <w:ind w:firstLineChars="200" w:firstLine="422"/>
        <w:rPr>
          <w:rFonts w:ascii="Times New Roman" w:hAnsi="Times New Roman"/>
          <w:b/>
        </w:rPr>
      </w:pPr>
      <w:r w:rsidRPr="007616B5">
        <w:rPr>
          <w:rFonts w:ascii="Times New Roman" w:hAnsi="Times New Roman"/>
          <w:b/>
        </w:rPr>
        <w:t>课程目标</w:t>
      </w:r>
      <w:r w:rsidRPr="007616B5">
        <w:rPr>
          <w:rFonts w:ascii="Times New Roman" w:hAnsi="Times New Roman"/>
          <w:b/>
        </w:rPr>
        <w:t>1</w:t>
      </w:r>
      <w:r w:rsidRPr="007616B5">
        <w:rPr>
          <w:rFonts w:ascii="Times New Roman" w:hAnsi="Times New Roman"/>
          <w:b/>
        </w:rPr>
        <w:t>：</w:t>
      </w:r>
      <w:r w:rsidRPr="007616B5">
        <w:rPr>
          <w:rFonts w:ascii="Times New Roman" w:hAnsi="Times New Roman"/>
          <w:b/>
        </w:rPr>
        <w:t>(chapter 1,</w:t>
      </w:r>
      <w:r w:rsidR="00FA2866">
        <w:rPr>
          <w:rFonts w:ascii="Times New Roman" w:hAnsi="Times New Roman"/>
          <w:b/>
        </w:rPr>
        <w:t xml:space="preserve"> </w:t>
      </w:r>
      <w:r w:rsidRPr="007616B5">
        <w:rPr>
          <w:rFonts w:ascii="Times New Roman" w:hAnsi="Times New Roman"/>
          <w:b/>
        </w:rPr>
        <w:t>2,</w:t>
      </w:r>
      <w:r w:rsidR="00FA2866">
        <w:rPr>
          <w:rFonts w:ascii="Times New Roman" w:hAnsi="Times New Roman"/>
          <w:b/>
        </w:rPr>
        <w:t xml:space="preserve"> </w:t>
      </w:r>
      <w:r w:rsidRPr="007616B5">
        <w:rPr>
          <w:rFonts w:ascii="Times New Roman" w:hAnsi="Times New Roman"/>
          <w:b/>
        </w:rPr>
        <w:t>4,</w:t>
      </w:r>
      <w:r w:rsidR="00FA2866">
        <w:rPr>
          <w:rFonts w:ascii="Times New Roman" w:hAnsi="Times New Roman"/>
          <w:b/>
        </w:rPr>
        <w:t xml:space="preserve"> </w:t>
      </w:r>
      <w:r w:rsidRPr="007616B5">
        <w:rPr>
          <w:rFonts w:ascii="Times New Roman" w:hAnsi="Times New Roman"/>
          <w:b/>
        </w:rPr>
        <w:t>5,</w:t>
      </w:r>
      <w:r w:rsidR="00FA2866">
        <w:rPr>
          <w:rFonts w:ascii="Times New Roman" w:hAnsi="Times New Roman"/>
          <w:b/>
        </w:rPr>
        <w:t xml:space="preserve"> </w:t>
      </w:r>
      <w:r w:rsidRPr="007616B5">
        <w:rPr>
          <w:rFonts w:ascii="Times New Roman" w:hAnsi="Times New Roman"/>
          <w:b/>
        </w:rPr>
        <w:t>6,</w:t>
      </w:r>
      <w:r w:rsidR="00FA2866">
        <w:rPr>
          <w:rFonts w:ascii="Times New Roman" w:hAnsi="Times New Roman"/>
          <w:b/>
        </w:rPr>
        <w:t xml:space="preserve"> </w:t>
      </w:r>
      <w:r w:rsidRPr="007616B5">
        <w:rPr>
          <w:rFonts w:ascii="Times New Roman" w:hAnsi="Times New Roman"/>
          <w:b/>
        </w:rPr>
        <w:t>7</w:t>
      </w:r>
      <w:r w:rsidR="00FA2866">
        <w:rPr>
          <w:rFonts w:ascii="Times New Roman" w:hAnsi="Times New Roman"/>
          <w:b/>
        </w:rPr>
        <w:t xml:space="preserve">, </w:t>
      </w:r>
      <w:r w:rsidRPr="007616B5">
        <w:rPr>
          <w:rFonts w:ascii="Times New Roman" w:hAnsi="Times New Roman"/>
          <w:b/>
        </w:rPr>
        <w:t>8,</w:t>
      </w:r>
      <w:r w:rsidR="00FA2866">
        <w:rPr>
          <w:rFonts w:ascii="Times New Roman" w:hAnsi="Times New Roman"/>
          <w:b/>
        </w:rPr>
        <w:t xml:space="preserve"> </w:t>
      </w:r>
      <w:r w:rsidRPr="007616B5">
        <w:rPr>
          <w:rFonts w:ascii="Times New Roman" w:hAnsi="Times New Roman"/>
          <w:b/>
        </w:rPr>
        <w:t>9,</w:t>
      </w:r>
      <w:r w:rsidR="00FA2866">
        <w:rPr>
          <w:rFonts w:ascii="Times New Roman" w:hAnsi="Times New Roman"/>
          <w:b/>
        </w:rPr>
        <w:t xml:space="preserve"> </w:t>
      </w:r>
      <w:r w:rsidRPr="007616B5">
        <w:rPr>
          <w:rFonts w:ascii="Times New Roman" w:hAnsi="Times New Roman"/>
          <w:b/>
        </w:rPr>
        <w:t>10</w:t>
      </w:r>
      <w:r w:rsidRPr="007616B5">
        <w:rPr>
          <w:rFonts w:ascii="Times New Roman" w:hAnsi="Times New Roman"/>
          <w:b/>
        </w:rPr>
        <w:t>）</w:t>
      </w:r>
    </w:p>
    <w:p w14:paraId="5CB578B6" w14:textId="77777777" w:rsidR="00D73F70" w:rsidRPr="007616B5" w:rsidRDefault="002D1E3C">
      <w:pPr>
        <w:pStyle w:val="a3"/>
        <w:spacing w:beforeLines="50" w:before="156" w:afterLines="50" w:after="156"/>
        <w:ind w:firstLineChars="200" w:firstLine="420"/>
        <w:rPr>
          <w:rFonts w:ascii="Times New Roman" w:hAnsi="Times New Roman"/>
        </w:rPr>
      </w:pPr>
      <w:r w:rsidRPr="007616B5">
        <w:rPr>
          <w:rFonts w:ascii="Times New Roman" w:hAnsi="Times New Roman"/>
        </w:rPr>
        <w:t xml:space="preserve">1.1 </w:t>
      </w:r>
      <w:r w:rsidRPr="007616B5">
        <w:rPr>
          <w:rFonts w:ascii="Times New Roman" w:hAnsi="Times New Roman"/>
        </w:rPr>
        <w:t>Master the definition of pharmacokinetics, research contents and basic pharmacokinetic parameters, grasp the calculation methods of pharmacokinetic parameters for different administration routes of one-compartment model. Understand the blood drug concentra</w:t>
      </w:r>
      <w:r w:rsidRPr="007616B5">
        <w:rPr>
          <w:rFonts w:ascii="Times New Roman" w:hAnsi="Times New Roman"/>
        </w:rPr>
        <w:t xml:space="preserve">tion-time curve and estimation of pharmacokinetic parameters of multi-compartment model, familiar with to </w:t>
      </w:r>
      <w:r w:rsidRPr="007616B5">
        <w:rPr>
          <w:rFonts w:ascii="Times New Roman" w:hAnsi="Times New Roman"/>
        </w:rPr>
        <w:lastRenderedPageBreak/>
        <w:t>identify compartment model. Master the basic concepts related to multi-dose administration, drug accumulation and blood concentration fluctuation.</w:t>
      </w:r>
    </w:p>
    <w:p w14:paraId="38E4BC4E" w14:textId="77777777" w:rsidR="00D73F70" w:rsidRPr="007616B5" w:rsidRDefault="002D1E3C">
      <w:pPr>
        <w:pStyle w:val="a3"/>
        <w:spacing w:beforeLines="50" w:before="156" w:afterLines="50" w:after="156"/>
        <w:ind w:firstLineChars="200" w:firstLine="420"/>
        <w:rPr>
          <w:rFonts w:ascii="Times New Roman" w:hAnsi="Times New Roman"/>
          <w:bCs/>
        </w:rPr>
      </w:pPr>
      <w:r w:rsidRPr="007616B5">
        <w:rPr>
          <w:rFonts w:ascii="Times New Roman" w:hAnsi="Times New Roman"/>
        </w:rPr>
        <w:t>1.2</w:t>
      </w:r>
      <w:r w:rsidRPr="007616B5">
        <w:rPr>
          <w:rFonts w:ascii="Times New Roman" w:hAnsi="Times New Roman"/>
        </w:rPr>
        <w:t xml:space="preserve"> Master the characteristics of nonlinear pharmacokinetics and </w:t>
      </w:r>
      <w:bookmarkStart w:id="0" w:name="OLE_LINK1"/>
      <w:r w:rsidRPr="007616B5">
        <w:rPr>
          <w:rFonts w:ascii="Times New Roman" w:hAnsi="Times New Roman"/>
        </w:rPr>
        <w:t>Michaelis–Menten</w:t>
      </w:r>
      <w:bookmarkEnd w:id="0"/>
      <w:r w:rsidRPr="007616B5">
        <w:rPr>
          <w:rFonts w:ascii="Times New Roman" w:hAnsi="Times New Roman"/>
        </w:rPr>
        <w:t xml:space="preserve"> kinetics equation, approach the basic concept of statistical moment and the estimation of pharmacokinetic parameters.</w:t>
      </w:r>
    </w:p>
    <w:p w14:paraId="3A18BC2D" w14:textId="2D3ADE10" w:rsidR="00D73F70" w:rsidRPr="007616B5" w:rsidRDefault="002D1E3C">
      <w:pPr>
        <w:pStyle w:val="a3"/>
        <w:spacing w:beforeLines="50" w:before="156" w:afterLines="50" w:after="156"/>
        <w:ind w:firstLineChars="200" w:firstLine="422"/>
        <w:rPr>
          <w:rFonts w:ascii="Times New Roman" w:hAnsi="Times New Roman"/>
          <w:b/>
        </w:rPr>
      </w:pPr>
      <w:r w:rsidRPr="007616B5">
        <w:rPr>
          <w:rFonts w:ascii="Times New Roman" w:hAnsi="Times New Roman"/>
          <w:b/>
        </w:rPr>
        <w:t>课程目标</w:t>
      </w:r>
      <w:r w:rsidRPr="007616B5">
        <w:rPr>
          <w:rFonts w:ascii="Times New Roman" w:hAnsi="Times New Roman"/>
          <w:b/>
        </w:rPr>
        <w:t>2</w:t>
      </w:r>
      <w:r w:rsidRPr="007616B5">
        <w:rPr>
          <w:rFonts w:ascii="Times New Roman" w:hAnsi="Times New Roman"/>
          <w:b/>
        </w:rPr>
        <w:t>：</w:t>
      </w:r>
      <w:r w:rsidRPr="007616B5">
        <w:rPr>
          <w:rFonts w:ascii="Times New Roman" w:hAnsi="Times New Roman"/>
          <w:b/>
        </w:rPr>
        <w:t>(chapter 11,</w:t>
      </w:r>
      <w:r w:rsidR="00FA2866">
        <w:rPr>
          <w:rFonts w:ascii="Times New Roman" w:hAnsi="Times New Roman"/>
          <w:b/>
        </w:rPr>
        <w:t xml:space="preserve"> </w:t>
      </w:r>
      <w:r w:rsidRPr="007616B5">
        <w:rPr>
          <w:rFonts w:ascii="Times New Roman" w:hAnsi="Times New Roman"/>
          <w:b/>
        </w:rPr>
        <w:t>12,</w:t>
      </w:r>
      <w:r w:rsidR="00FA2866">
        <w:rPr>
          <w:rFonts w:ascii="Times New Roman" w:hAnsi="Times New Roman"/>
          <w:b/>
        </w:rPr>
        <w:t xml:space="preserve"> </w:t>
      </w:r>
      <w:r w:rsidRPr="007616B5">
        <w:rPr>
          <w:rFonts w:ascii="Times New Roman" w:hAnsi="Times New Roman"/>
          <w:b/>
        </w:rPr>
        <w:t>14</w:t>
      </w:r>
      <w:r w:rsidR="00FA2866">
        <w:rPr>
          <w:rFonts w:ascii="Times New Roman" w:hAnsi="Times New Roman"/>
          <w:b/>
        </w:rPr>
        <w:t xml:space="preserve">, </w:t>
      </w:r>
      <w:r w:rsidRPr="007616B5">
        <w:rPr>
          <w:rFonts w:ascii="Times New Roman" w:hAnsi="Times New Roman"/>
          <w:b/>
        </w:rPr>
        <w:t>15</w:t>
      </w:r>
      <w:r w:rsidR="00FA2866">
        <w:rPr>
          <w:rFonts w:ascii="Times New Roman" w:hAnsi="Times New Roman"/>
          <w:b/>
        </w:rPr>
        <w:t xml:space="preserve">, </w:t>
      </w:r>
      <w:r w:rsidRPr="007616B5">
        <w:rPr>
          <w:rFonts w:ascii="Times New Roman" w:hAnsi="Times New Roman"/>
          <w:b/>
        </w:rPr>
        <w:t>16</w:t>
      </w:r>
      <w:r w:rsidRPr="007616B5">
        <w:rPr>
          <w:rFonts w:ascii="Times New Roman" w:hAnsi="Times New Roman"/>
          <w:b/>
        </w:rPr>
        <w:t>）</w:t>
      </w:r>
    </w:p>
    <w:p w14:paraId="61F7DAE5" w14:textId="77777777" w:rsidR="00D73F70" w:rsidRPr="007616B5" w:rsidRDefault="002D1E3C">
      <w:pPr>
        <w:pStyle w:val="a3"/>
        <w:spacing w:beforeLines="50" w:before="156" w:afterLines="50" w:after="156"/>
        <w:ind w:firstLineChars="200" w:firstLine="420"/>
        <w:rPr>
          <w:rFonts w:ascii="Times New Roman" w:hAnsi="Times New Roman"/>
        </w:rPr>
      </w:pPr>
      <w:r w:rsidRPr="007616B5">
        <w:rPr>
          <w:rFonts w:ascii="Times New Roman" w:hAnsi="Times New Roman"/>
        </w:rPr>
        <w:t>2.1 Understand the signi</w:t>
      </w:r>
      <w:r w:rsidRPr="007616B5">
        <w:rPr>
          <w:rFonts w:ascii="Times New Roman" w:hAnsi="Times New Roman"/>
        </w:rPr>
        <w:t>ficance of biopharmaceutics and pharmacokinetics to new drug research and development and clinical application.</w:t>
      </w:r>
    </w:p>
    <w:p w14:paraId="7C956724" w14:textId="77777777" w:rsidR="00D73F70" w:rsidRPr="007616B5" w:rsidRDefault="002D1E3C">
      <w:pPr>
        <w:pStyle w:val="a3"/>
        <w:spacing w:beforeLines="50" w:before="156" w:afterLines="50" w:after="156"/>
        <w:ind w:firstLineChars="200" w:firstLine="420"/>
        <w:rPr>
          <w:rFonts w:ascii="Times New Roman" w:hAnsi="Times New Roman"/>
        </w:rPr>
      </w:pPr>
      <w:r w:rsidRPr="007616B5">
        <w:rPr>
          <w:rFonts w:ascii="Times New Roman" w:hAnsi="Times New Roman"/>
        </w:rPr>
        <w:t>2.2 Master the structure and properties of biofilms, drug transport mechanism, drug absorption pathways in different parts, and factors affectin</w:t>
      </w:r>
      <w:r w:rsidRPr="007616B5">
        <w:rPr>
          <w:rFonts w:ascii="Times New Roman" w:hAnsi="Times New Roman"/>
        </w:rPr>
        <w:t>g drug absorption including physiology, drugs, dosage forms and preparations.</w:t>
      </w:r>
    </w:p>
    <w:p w14:paraId="0AA2DC1F" w14:textId="603F0C69" w:rsidR="00D73F70" w:rsidRPr="007616B5" w:rsidRDefault="002D1E3C">
      <w:pPr>
        <w:pStyle w:val="a3"/>
        <w:spacing w:beforeLines="50" w:before="156" w:afterLines="50" w:after="156"/>
        <w:ind w:firstLineChars="200" w:firstLine="420"/>
        <w:rPr>
          <w:rFonts w:ascii="Times New Roman" w:hAnsi="Times New Roman"/>
        </w:rPr>
      </w:pPr>
      <w:r w:rsidRPr="007616B5">
        <w:rPr>
          <w:rFonts w:ascii="Times New Roman" w:hAnsi="Times New Roman"/>
        </w:rPr>
        <w:t xml:space="preserve">2.3 Master the basic concepts of drug distribution, excretion and </w:t>
      </w:r>
      <w:r w:rsidR="007616B5" w:rsidRPr="007616B5">
        <w:rPr>
          <w:rFonts w:ascii="Times New Roman" w:hAnsi="Times New Roman"/>
        </w:rPr>
        <w:t>metabolism; skilled</w:t>
      </w:r>
      <w:r w:rsidRPr="007616B5">
        <w:rPr>
          <w:rFonts w:ascii="Times New Roman" w:hAnsi="Times New Roman"/>
        </w:rPr>
        <w:t xml:space="preserve"> with the factors that affect drug distribution, the types of drug metabolic reactions and the factors that affect drug </w:t>
      </w:r>
      <w:r w:rsidR="007616B5" w:rsidRPr="007616B5">
        <w:rPr>
          <w:rFonts w:ascii="Times New Roman" w:hAnsi="Times New Roman"/>
        </w:rPr>
        <w:t>metabolism. To</w:t>
      </w:r>
      <w:r w:rsidRPr="007616B5">
        <w:rPr>
          <w:rFonts w:ascii="Times New Roman" w:hAnsi="Times New Roman"/>
        </w:rPr>
        <w:t xml:space="preserve"> master the characteristics and influencing factors of renal excretion and other excretory pathways of drugs.</w:t>
      </w:r>
    </w:p>
    <w:p w14:paraId="24E35779" w14:textId="77777777" w:rsidR="00D73F70" w:rsidRPr="007616B5" w:rsidRDefault="002D1E3C">
      <w:pPr>
        <w:pStyle w:val="a3"/>
        <w:spacing w:beforeLines="50" w:before="156" w:afterLines="50" w:after="156"/>
        <w:ind w:firstLineChars="200" w:firstLine="420"/>
        <w:rPr>
          <w:rFonts w:ascii="Times New Roman" w:hAnsi="Times New Roman"/>
          <w:bCs/>
        </w:rPr>
      </w:pPr>
      <w:r w:rsidRPr="007616B5">
        <w:rPr>
          <w:rFonts w:ascii="Times New Roman" w:hAnsi="Times New Roman"/>
        </w:rPr>
        <w:t xml:space="preserve">2.4 </w:t>
      </w:r>
      <w:r w:rsidRPr="007616B5">
        <w:rPr>
          <w:rFonts w:ascii="Times New Roman" w:hAnsi="Times New Roman"/>
          <w:bCs/>
        </w:rPr>
        <w:t>Understa</w:t>
      </w:r>
      <w:r w:rsidRPr="007616B5">
        <w:rPr>
          <w:rFonts w:ascii="Times New Roman" w:hAnsi="Times New Roman"/>
          <w:bCs/>
        </w:rPr>
        <w:t>nd the application of pharmacokinetics in clinical pharmacy and new drug research and development, master the design of drug administration regimen, the detection of therapeutic drugs and the individualized design of drug administration regimen. Familiar w</w:t>
      </w:r>
      <w:r w:rsidRPr="007616B5">
        <w:rPr>
          <w:rFonts w:ascii="Times New Roman" w:hAnsi="Times New Roman"/>
          <w:bCs/>
        </w:rPr>
        <w:t>ith the research contents of new drugs pharmacokinetics, the basic requirements of bioavailability, research methods and evaluation methods of bioequivalence.</w:t>
      </w:r>
    </w:p>
    <w:p w14:paraId="409F7800" w14:textId="77777777" w:rsidR="00D73F70" w:rsidRPr="007616B5" w:rsidRDefault="00D73F70">
      <w:pPr>
        <w:pStyle w:val="a3"/>
        <w:spacing w:beforeLines="50" w:before="156" w:afterLines="50" w:after="156"/>
        <w:ind w:firstLineChars="200" w:firstLine="420"/>
        <w:rPr>
          <w:rFonts w:ascii="Times New Roman" w:hAnsi="Times New Roman"/>
        </w:rPr>
      </w:pPr>
    </w:p>
    <w:p w14:paraId="40CB76EF" w14:textId="77777777" w:rsidR="00D73F70" w:rsidRPr="00DC0D6D" w:rsidRDefault="002D1E3C">
      <w:pPr>
        <w:pStyle w:val="a3"/>
        <w:spacing w:beforeLines="50" w:before="156" w:afterLines="50" w:after="156"/>
        <w:ind w:firstLineChars="200" w:firstLine="482"/>
        <w:rPr>
          <w:rFonts w:ascii="Times New Roman" w:eastAsia="黑体" w:hAnsi="Times New Roman"/>
          <w:b/>
          <w:bCs/>
        </w:rPr>
      </w:pPr>
      <w:r w:rsidRPr="00DC0D6D">
        <w:rPr>
          <w:rFonts w:ascii="Times New Roman" w:eastAsia="黑体" w:hAnsi="Times New Roman"/>
          <w:b/>
          <w:bCs/>
          <w:sz w:val="24"/>
          <w:szCs w:val="24"/>
        </w:rPr>
        <w:t>（三）课程目标与毕业要求、课程内容的对应关系</w:t>
      </w:r>
    </w:p>
    <w:p w14:paraId="589E8DFB" w14:textId="77777777" w:rsidR="00D73F70" w:rsidRPr="007616B5" w:rsidRDefault="002D1E3C">
      <w:pPr>
        <w:pStyle w:val="a3"/>
        <w:spacing w:beforeLines="50" w:before="156" w:afterLines="50" w:after="156"/>
        <w:ind w:firstLineChars="200" w:firstLine="422"/>
        <w:jc w:val="center"/>
        <w:rPr>
          <w:rFonts w:ascii="Times New Roman" w:hAnsi="Times New Roman"/>
          <w:b/>
          <w:bCs/>
          <w:szCs w:val="21"/>
        </w:rPr>
      </w:pPr>
      <w:r w:rsidRPr="007616B5">
        <w:rPr>
          <w:rFonts w:ascii="Times New Roman" w:hAnsi="Times New Roman"/>
          <w:b/>
          <w:bCs/>
          <w:szCs w:val="21"/>
        </w:rPr>
        <w:t>表</w:t>
      </w:r>
      <w:r w:rsidRPr="007616B5">
        <w:rPr>
          <w:rFonts w:ascii="Times New Roman" w:hAnsi="Times New Roman"/>
          <w:b/>
          <w:bCs/>
          <w:szCs w:val="21"/>
        </w:rPr>
        <w:t>1</w:t>
      </w:r>
      <w:r w:rsidRPr="007616B5">
        <w:rPr>
          <w:rFonts w:ascii="Times New Roman" w:hAnsi="Times New Roman"/>
          <w:b/>
          <w:bCs/>
          <w:szCs w:val="21"/>
        </w:rPr>
        <w:t>：课程目标与课程内容、毕业要求的对应关系表</w:t>
      </w:r>
      <w:r w:rsidRPr="007616B5">
        <w:rPr>
          <w:rFonts w:ascii="Times New Roman" w:hAnsi="Times New Roman"/>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3472"/>
        <w:gridCol w:w="2990"/>
        <w:gridCol w:w="1303"/>
      </w:tblGrid>
      <w:tr w:rsidR="00D73F70" w:rsidRPr="007616B5" w14:paraId="7665E0E4" w14:textId="77777777">
        <w:trPr>
          <w:jc w:val="center"/>
        </w:trPr>
        <w:tc>
          <w:tcPr>
            <w:tcW w:w="1302" w:type="dxa"/>
            <w:vAlign w:val="center"/>
          </w:tcPr>
          <w:p w14:paraId="55B9CA3F" w14:textId="77777777" w:rsidR="00D73F70" w:rsidRPr="007616B5" w:rsidRDefault="002D1E3C">
            <w:pPr>
              <w:pStyle w:val="a3"/>
              <w:spacing w:beforeLines="50" w:before="156" w:afterLines="50" w:after="156"/>
              <w:jc w:val="center"/>
              <w:rPr>
                <w:rFonts w:ascii="Times New Roman" w:hAnsi="Times New Roman"/>
                <w:b/>
                <w:bCs/>
                <w:szCs w:val="21"/>
              </w:rPr>
            </w:pPr>
            <w:r w:rsidRPr="007616B5">
              <w:rPr>
                <w:rFonts w:ascii="Times New Roman" w:hAnsi="Times New Roman"/>
                <w:b/>
                <w:bCs/>
                <w:szCs w:val="21"/>
              </w:rPr>
              <w:t>课程目标</w:t>
            </w:r>
          </w:p>
        </w:tc>
        <w:tc>
          <w:tcPr>
            <w:tcW w:w="3472" w:type="dxa"/>
            <w:vAlign w:val="center"/>
          </w:tcPr>
          <w:p w14:paraId="5390BA96" w14:textId="77777777" w:rsidR="00D73F70" w:rsidRPr="007616B5" w:rsidRDefault="002D1E3C">
            <w:pPr>
              <w:pStyle w:val="a3"/>
              <w:spacing w:beforeLines="50" w:before="156" w:afterLines="50" w:after="156"/>
              <w:jc w:val="center"/>
              <w:rPr>
                <w:rFonts w:ascii="Times New Roman" w:hAnsi="Times New Roman"/>
                <w:b/>
              </w:rPr>
            </w:pPr>
            <w:r w:rsidRPr="007616B5">
              <w:rPr>
                <w:rFonts w:ascii="Times New Roman" w:hAnsi="Times New Roman"/>
                <w:b/>
              </w:rPr>
              <w:t>课程子目标</w:t>
            </w:r>
          </w:p>
        </w:tc>
        <w:tc>
          <w:tcPr>
            <w:tcW w:w="2990" w:type="dxa"/>
            <w:vAlign w:val="center"/>
          </w:tcPr>
          <w:p w14:paraId="7252F550" w14:textId="77777777" w:rsidR="00D73F70" w:rsidRPr="007616B5" w:rsidRDefault="002D1E3C">
            <w:pPr>
              <w:pStyle w:val="a3"/>
              <w:spacing w:beforeLines="50" w:before="156" w:afterLines="50" w:after="156"/>
              <w:jc w:val="center"/>
              <w:rPr>
                <w:rFonts w:ascii="Times New Roman" w:hAnsi="Times New Roman"/>
                <w:b/>
                <w:bCs/>
                <w:szCs w:val="21"/>
              </w:rPr>
            </w:pPr>
            <w:r w:rsidRPr="007616B5">
              <w:rPr>
                <w:rFonts w:ascii="Times New Roman" w:hAnsi="Times New Roman"/>
                <w:b/>
                <w:bCs/>
                <w:szCs w:val="21"/>
              </w:rPr>
              <w:t>对应课程内容</w:t>
            </w:r>
          </w:p>
        </w:tc>
        <w:tc>
          <w:tcPr>
            <w:tcW w:w="1303" w:type="dxa"/>
            <w:vAlign w:val="center"/>
          </w:tcPr>
          <w:p w14:paraId="739A02AF" w14:textId="77777777" w:rsidR="00D73F70" w:rsidRPr="007616B5" w:rsidRDefault="002D1E3C">
            <w:pPr>
              <w:pStyle w:val="a3"/>
              <w:spacing w:beforeLines="50" w:before="156" w:afterLines="50" w:after="156"/>
              <w:jc w:val="center"/>
              <w:rPr>
                <w:rFonts w:ascii="Times New Roman" w:hAnsi="Times New Roman"/>
                <w:b/>
                <w:bCs/>
                <w:szCs w:val="21"/>
              </w:rPr>
            </w:pPr>
            <w:r w:rsidRPr="007616B5">
              <w:rPr>
                <w:rFonts w:ascii="Times New Roman" w:hAnsi="Times New Roman"/>
                <w:b/>
                <w:bCs/>
                <w:szCs w:val="21"/>
              </w:rPr>
              <w:t>对应毕业要求</w:t>
            </w:r>
          </w:p>
        </w:tc>
      </w:tr>
      <w:tr w:rsidR="00D73F70" w:rsidRPr="007616B5" w14:paraId="7FFD1E0B" w14:textId="77777777" w:rsidTr="00DC0D6D">
        <w:trPr>
          <w:trHeight w:val="3676"/>
          <w:jc w:val="center"/>
        </w:trPr>
        <w:tc>
          <w:tcPr>
            <w:tcW w:w="1302" w:type="dxa"/>
            <w:vMerge w:val="restart"/>
            <w:vAlign w:val="center"/>
          </w:tcPr>
          <w:p w14:paraId="3D718BA1" w14:textId="77777777" w:rsidR="00D73F70" w:rsidRPr="007616B5" w:rsidRDefault="002D1E3C">
            <w:pPr>
              <w:pStyle w:val="a3"/>
              <w:spacing w:beforeLines="50" w:before="156" w:afterLines="50" w:after="156"/>
              <w:jc w:val="center"/>
              <w:rPr>
                <w:rFonts w:ascii="Times New Roman" w:hAnsi="Times New Roman"/>
                <w:szCs w:val="21"/>
              </w:rPr>
            </w:pPr>
            <w:r w:rsidRPr="007616B5">
              <w:rPr>
                <w:rFonts w:ascii="Times New Roman" w:hAnsi="Times New Roman"/>
                <w:szCs w:val="21"/>
              </w:rPr>
              <w:t>课程目标</w:t>
            </w:r>
            <w:r w:rsidRPr="007616B5">
              <w:rPr>
                <w:rFonts w:ascii="Times New Roman" w:hAnsi="Times New Roman"/>
                <w:szCs w:val="21"/>
              </w:rPr>
              <w:t>1</w:t>
            </w:r>
          </w:p>
        </w:tc>
        <w:tc>
          <w:tcPr>
            <w:tcW w:w="3472" w:type="dxa"/>
          </w:tcPr>
          <w:p w14:paraId="4806829E" w14:textId="2AAFB407" w:rsidR="00D73F70" w:rsidRPr="007616B5" w:rsidRDefault="002D1E3C">
            <w:pPr>
              <w:pStyle w:val="a3"/>
              <w:adjustRightInd w:val="0"/>
              <w:snapToGrid w:val="0"/>
              <w:spacing w:afterLines="50" w:after="156"/>
              <w:jc w:val="left"/>
              <w:rPr>
                <w:rFonts w:ascii="Times New Roman" w:hAnsi="Times New Roman"/>
              </w:rPr>
            </w:pPr>
            <w:r w:rsidRPr="007616B5">
              <w:rPr>
                <w:rFonts w:ascii="Times New Roman" w:hAnsi="Times New Roman"/>
              </w:rPr>
              <w:t xml:space="preserve">1.1 Master the definition of </w:t>
            </w:r>
            <w:r w:rsidR="00DC0D6D" w:rsidRPr="007616B5">
              <w:rPr>
                <w:rFonts w:ascii="Times New Roman" w:hAnsi="Times New Roman"/>
              </w:rPr>
              <w:t>pharmacokinetics, research</w:t>
            </w:r>
            <w:r w:rsidRPr="007616B5">
              <w:rPr>
                <w:rFonts w:ascii="Times New Roman" w:hAnsi="Times New Roman"/>
              </w:rPr>
              <w:t xml:space="preserve"> contents and basic pharmacokinetic parameters, grasp the calculation methods of pharmacokinetic parameters for different administration routes of one-compartment model. Understand the blood drug conce</w:t>
            </w:r>
            <w:r w:rsidRPr="007616B5">
              <w:rPr>
                <w:rFonts w:ascii="Times New Roman" w:hAnsi="Times New Roman"/>
              </w:rPr>
              <w:t>ntration-time curve and estimation of pharmacokinetic parameters of multi-compartment model, familiar with to identify compartment model. Master the basic concepts related to multi-dose administration, drug accumulation and blood concentration fluctuation.</w:t>
            </w:r>
          </w:p>
        </w:tc>
        <w:tc>
          <w:tcPr>
            <w:tcW w:w="2990" w:type="dxa"/>
          </w:tcPr>
          <w:p w14:paraId="3CCDCD27" w14:textId="77777777" w:rsidR="00D73F70" w:rsidRPr="007616B5" w:rsidRDefault="002D1E3C">
            <w:pPr>
              <w:pStyle w:val="a3"/>
              <w:snapToGrid w:val="0"/>
              <w:jc w:val="left"/>
              <w:rPr>
                <w:rFonts w:ascii="Times New Roman" w:hAnsi="Times New Roman"/>
              </w:rPr>
            </w:pPr>
            <w:r w:rsidRPr="007616B5">
              <w:rPr>
                <w:rFonts w:ascii="Times New Roman" w:hAnsi="Times New Roman"/>
              </w:rPr>
              <w:t>1 Introduction to biopharmaceutics and pharmacokinetics.</w:t>
            </w:r>
          </w:p>
          <w:p w14:paraId="3E441E45" w14:textId="77777777" w:rsidR="00D73F70" w:rsidRPr="007616B5" w:rsidRDefault="002D1E3C">
            <w:pPr>
              <w:pStyle w:val="a3"/>
              <w:snapToGrid w:val="0"/>
              <w:jc w:val="left"/>
              <w:rPr>
                <w:rFonts w:ascii="Times New Roman" w:hAnsi="Times New Roman"/>
              </w:rPr>
            </w:pPr>
            <w:r w:rsidRPr="007616B5">
              <w:rPr>
                <w:rFonts w:ascii="Times New Roman" w:hAnsi="Times New Roman"/>
              </w:rPr>
              <w:t>2 Mathematical fundamentals in pharmacokinetics.</w:t>
            </w:r>
          </w:p>
          <w:p w14:paraId="564A1362" w14:textId="77777777" w:rsidR="00D73F70" w:rsidRPr="007616B5" w:rsidRDefault="002D1E3C">
            <w:pPr>
              <w:pStyle w:val="a3"/>
              <w:snapToGrid w:val="0"/>
              <w:jc w:val="left"/>
              <w:rPr>
                <w:rFonts w:ascii="Times New Roman" w:hAnsi="Times New Roman"/>
              </w:rPr>
            </w:pPr>
            <w:r w:rsidRPr="007616B5">
              <w:rPr>
                <w:rFonts w:ascii="Times New Roman" w:hAnsi="Times New Roman"/>
              </w:rPr>
              <w:t>4 One compartment open model: Intravenous bolus administration.</w:t>
            </w:r>
          </w:p>
          <w:p w14:paraId="72D67A07" w14:textId="77777777" w:rsidR="00D73F70" w:rsidRPr="007616B5" w:rsidRDefault="002D1E3C">
            <w:pPr>
              <w:pStyle w:val="a3"/>
              <w:snapToGrid w:val="0"/>
              <w:jc w:val="left"/>
              <w:rPr>
                <w:rFonts w:ascii="Times New Roman" w:hAnsi="Times New Roman"/>
              </w:rPr>
            </w:pPr>
            <w:r w:rsidRPr="007616B5">
              <w:rPr>
                <w:rFonts w:ascii="Times New Roman" w:hAnsi="Times New Roman"/>
              </w:rPr>
              <w:t>5 Multi-compartment models: Intravenous bolus administration</w:t>
            </w:r>
          </w:p>
          <w:p w14:paraId="2914602C" w14:textId="77777777" w:rsidR="00D73F70" w:rsidRPr="007616B5" w:rsidRDefault="002D1E3C">
            <w:pPr>
              <w:pStyle w:val="a3"/>
              <w:snapToGrid w:val="0"/>
              <w:jc w:val="left"/>
              <w:rPr>
                <w:rFonts w:ascii="Times New Roman" w:hAnsi="Times New Roman"/>
              </w:rPr>
            </w:pPr>
            <w:r w:rsidRPr="007616B5">
              <w:rPr>
                <w:rFonts w:ascii="Times New Roman" w:hAnsi="Times New Roman"/>
              </w:rPr>
              <w:t>6 Intravenous infusion</w:t>
            </w:r>
          </w:p>
          <w:p w14:paraId="0DBA34C1" w14:textId="77777777" w:rsidR="00D73F70" w:rsidRPr="007616B5" w:rsidRDefault="002D1E3C">
            <w:pPr>
              <w:pStyle w:val="a3"/>
              <w:snapToGrid w:val="0"/>
              <w:jc w:val="left"/>
              <w:rPr>
                <w:rFonts w:ascii="Times New Roman" w:hAnsi="Times New Roman"/>
              </w:rPr>
            </w:pPr>
            <w:r w:rsidRPr="007616B5">
              <w:rPr>
                <w:rFonts w:ascii="Times New Roman" w:hAnsi="Times New Roman"/>
              </w:rPr>
              <w:t>8</w:t>
            </w:r>
            <w:r w:rsidRPr="007616B5">
              <w:rPr>
                <w:rFonts w:ascii="Times New Roman" w:hAnsi="Times New Roman"/>
              </w:rPr>
              <w:t>. Pharmacokinetics of oral absorption</w:t>
            </w:r>
          </w:p>
          <w:p w14:paraId="3B868F81" w14:textId="77777777" w:rsidR="00D73F70" w:rsidRPr="007616B5" w:rsidRDefault="002D1E3C">
            <w:pPr>
              <w:pStyle w:val="a3"/>
              <w:snapToGrid w:val="0"/>
              <w:jc w:val="left"/>
              <w:rPr>
                <w:rFonts w:ascii="Times New Roman" w:hAnsi="Times New Roman"/>
              </w:rPr>
            </w:pPr>
            <w:r w:rsidRPr="007616B5">
              <w:rPr>
                <w:rFonts w:ascii="Times New Roman" w:hAnsi="Times New Roman"/>
              </w:rPr>
              <w:t>9. Multiple-dosage regimens</w:t>
            </w:r>
          </w:p>
        </w:tc>
        <w:tc>
          <w:tcPr>
            <w:tcW w:w="1303" w:type="dxa"/>
            <w:vAlign w:val="center"/>
          </w:tcPr>
          <w:p w14:paraId="343C14F7" w14:textId="77777777" w:rsidR="00D73F70" w:rsidRPr="007616B5" w:rsidRDefault="002D1E3C">
            <w:pPr>
              <w:pStyle w:val="a3"/>
              <w:spacing w:beforeLines="50" w:before="156" w:afterLines="50" w:after="156"/>
              <w:jc w:val="left"/>
              <w:rPr>
                <w:rFonts w:ascii="Times New Roman" w:hAnsi="Times New Roman"/>
              </w:rPr>
            </w:pPr>
            <w:r w:rsidRPr="007616B5">
              <w:rPr>
                <w:rFonts w:ascii="Times New Roman" w:hAnsi="Times New Roman"/>
              </w:rPr>
              <w:t>具备药动学基础理论、基本知识、基本技能。</w:t>
            </w:r>
          </w:p>
        </w:tc>
      </w:tr>
      <w:tr w:rsidR="00D73F70" w:rsidRPr="007616B5" w14:paraId="5B1D48C5" w14:textId="77777777">
        <w:trPr>
          <w:jc w:val="center"/>
        </w:trPr>
        <w:tc>
          <w:tcPr>
            <w:tcW w:w="1302" w:type="dxa"/>
            <w:vMerge/>
            <w:vAlign w:val="center"/>
          </w:tcPr>
          <w:p w14:paraId="2C7695CA" w14:textId="77777777" w:rsidR="00D73F70" w:rsidRPr="007616B5" w:rsidRDefault="00D73F70">
            <w:pPr>
              <w:pStyle w:val="a3"/>
              <w:spacing w:beforeLines="50" w:before="156" w:afterLines="50" w:after="156"/>
              <w:jc w:val="center"/>
              <w:rPr>
                <w:rFonts w:ascii="Times New Roman" w:hAnsi="Times New Roman"/>
                <w:szCs w:val="21"/>
              </w:rPr>
            </w:pPr>
          </w:p>
        </w:tc>
        <w:tc>
          <w:tcPr>
            <w:tcW w:w="3472" w:type="dxa"/>
            <w:vAlign w:val="center"/>
          </w:tcPr>
          <w:p w14:paraId="5C5D41B8" w14:textId="77777777" w:rsidR="00D73F70" w:rsidRPr="007616B5" w:rsidRDefault="002D1E3C">
            <w:pPr>
              <w:pStyle w:val="a3"/>
              <w:jc w:val="left"/>
              <w:rPr>
                <w:rFonts w:ascii="Times New Roman" w:hAnsi="Times New Roman"/>
              </w:rPr>
            </w:pPr>
            <w:r w:rsidRPr="007616B5">
              <w:rPr>
                <w:rFonts w:ascii="Times New Roman" w:hAnsi="Times New Roman"/>
              </w:rPr>
              <w:t xml:space="preserve">1.2 Master the characteristics of nonlinear pharmacokinetics and Michaelis–Menten kinetics equation, approach the basic concept of statistical moment and the </w:t>
            </w:r>
            <w:r w:rsidRPr="007616B5">
              <w:rPr>
                <w:rFonts w:ascii="Times New Roman" w:hAnsi="Times New Roman"/>
              </w:rPr>
              <w:t>estimation of pharmacokinetic parameters.</w:t>
            </w:r>
            <w:r w:rsidRPr="007616B5">
              <w:rPr>
                <w:rFonts w:ascii="Times New Roman" w:hAnsi="Times New Roman"/>
                <w:bCs/>
                <w:szCs w:val="21"/>
                <w:lang w:bidi="ar"/>
              </w:rPr>
              <w:t>。</w:t>
            </w:r>
          </w:p>
        </w:tc>
        <w:tc>
          <w:tcPr>
            <w:tcW w:w="2990" w:type="dxa"/>
          </w:tcPr>
          <w:p w14:paraId="00AF19CC" w14:textId="77777777" w:rsidR="00D73F70" w:rsidRPr="007616B5" w:rsidRDefault="002D1E3C">
            <w:pPr>
              <w:pStyle w:val="a3"/>
              <w:adjustRightInd w:val="0"/>
              <w:snapToGrid w:val="0"/>
              <w:jc w:val="left"/>
              <w:rPr>
                <w:rFonts w:ascii="Times New Roman" w:hAnsi="Times New Roman"/>
              </w:rPr>
            </w:pPr>
            <w:r w:rsidRPr="007616B5">
              <w:rPr>
                <w:rFonts w:ascii="Times New Roman" w:hAnsi="Times New Roman"/>
              </w:rPr>
              <w:t>10. Nonlinear pharmacokinetics</w:t>
            </w:r>
          </w:p>
        </w:tc>
        <w:tc>
          <w:tcPr>
            <w:tcW w:w="1303" w:type="dxa"/>
            <w:vAlign w:val="center"/>
          </w:tcPr>
          <w:p w14:paraId="587D5471" w14:textId="77777777" w:rsidR="00D73F70" w:rsidRPr="00DC0D6D" w:rsidRDefault="002D1E3C">
            <w:pPr>
              <w:pStyle w:val="a3"/>
              <w:spacing w:beforeLines="50" w:before="156" w:afterLines="50" w:after="156"/>
              <w:jc w:val="left"/>
              <w:rPr>
                <w:rFonts w:hAnsi="宋体"/>
              </w:rPr>
            </w:pPr>
            <w:r w:rsidRPr="00DC0D6D">
              <w:rPr>
                <w:rFonts w:hAnsi="宋体"/>
              </w:rPr>
              <w:t>具备药动学基础理论、基本知识、基本技能。</w:t>
            </w:r>
          </w:p>
        </w:tc>
      </w:tr>
      <w:tr w:rsidR="00D73F70" w:rsidRPr="007616B5" w14:paraId="6C057A2B" w14:textId="77777777">
        <w:trPr>
          <w:jc w:val="center"/>
        </w:trPr>
        <w:tc>
          <w:tcPr>
            <w:tcW w:w="1302" w:type="dxa"/>
            <w:vAlign w:val="center"/>
          </w:tcPr>
          <w:p w14:paraId="0D7D8B15" w14:textId="77777777" w:rsidR="00D73F70" w:rsidRPr="007616B5" w:rsidRDefault="00D73F70">
            <w:pPr>
              <w:pStyle w:val="a3"/>
              <w:spacing w:beforeLines="50" w:before="156" w:afterLines="50" w:after="156"/>
              <w:jc w:val="center"/>
              <w:rPr>
                <w:rFonts w:ascii="Times New Roman" w:hAnsi="Times New Roman"/>
                <w:szCs w:val="21"/>
              </w:rPr>
            </w:pPr>
          </w:p>
        </w:tc>
        <w:tc>
          <w:tcPr>
            <w:tcW w:w="3472" w:type="dxa"/>
            <w:vAlign w:val="center"/>
          </w:tcPr>
          <w:p w14:paraId="244D4C1E" w14:textId="77777777" w:rsidR="00D73F70" w:rsidRPr="007616B5" w:rsidRDefault="002D1E3C">
            <w:pPr>
              <w:pStyle w:val="a3"/>
              <w:jc w:val="left"/>
              <w:rPr>
                <w:rFonts w:ascii="Times New Roman" w:hAnsi="Times New Roman"/>
              </w:rPr>
            </w:pPr>
            <w:r w:rsidRPr="007616B5">
              <w:rPr>
                <w:rFonts w:ascii="Times New Roman" w:hAnsi="Times New Roman"/>
              </w:rPr>
              <w:t xml:space="preserve">1.3 Understand the application of pharmacokinetics in clinical pharmacy and new drug research and development, master the design of drug </w:t>
            </w:r>
            <w:r w:rsidRPr="007616B5">
              <w:rPr>
                <w:rFonts w:ascii="Times New Roman" w:hAnsi="Times New Roman"/>
              </w:rPr>
              <w:t>administration regimen, the detection of therapeutic drugs and the individualized design of drug administration regimen. Familiar with the research contents of new drugs pharmacokinetics, the basic requirements of bioavailability, research methods and eval</w:t>
            </w:r>
            <w:r w:rsidRPr="007616B5">
              <w:rPr>
                <w:rFonts w:ascii="Times New Roman" w:hAnsi="Times New Roman"/>
              </w:rPr>
              <w:t>uation methods of bioequivalence.</w:t>
            </w:r>
          </w:p>
        </w:tc>
        <w:tc>
          <w:tcPr>
            <w:tcW w:w="2990" w:type="dxa"/>
          </w:tcPr>
          <w:p w14:paraId="446DEA2C" w14:textId="77777777" w:rsidR="00D73F70" w:rsidRPr="007616B5" w:rsidRDefault="002D1E3C">
            <w:pPr>
              <w:pStyle w:val="a3"/>
              <w:snapToGrid w:val="0"/>
              <w:jc w:val="left"/>
              <w:rPr>
                <w:rFonts w:ascii="Times New Roman" w:hAnsi="Times New Roman"/>
              </w:rPr>
            </w:pPr>
            <w:r w:rsidRPr="007616B5">
              <w:rPr>
                <w:rFonts w:ascii="Times New Roman" w:hAnsi="Times New Roman"/>
              </w:rPr>
              <w:t>15. Biopharmaceutic Considerations in Drug Product Design and In Vitro Drug Product Performance</w:t>
            </w:r>
          </w:p>
          <w:p w14:paraId="47BD7A91" w14:textId="77777777" w:rsidR="00D73F70" w:rsidRPr="007616B5" w:rsidRDefault="00D73F70">
            <w:pPr>
              <w:pStyle w:val="a3"/>
              <w:snapToGrid w:val="0"/>
              <w:jc w:val="left"/>
              <w:rPr>
                <w:rFonts w:ascii="Times New Roman" w:hAnsi="Times New Roman"/>
              </w:rPr>
            </w:pPr>
          </w:p>
          <w:p w14:paraId="4B13EBAF" w14:textId="77777777" w:rsidR="00D73F70" w:rsidRPr="007616B5" w:rsidRDefault="002D1E3C">
            <w:pPr>
              <w:pStyle w:val="a3"/>
              <w:snapToGrid w:val="0"/>
              <w:jc w:val="left"/>
              <w:rPr>
                <w:rFonts w:ascii="Times New Roman" w:hAnsi="Times New Roman"/>
              </w:rPr>
            </w:pPr>
            <w:r w:rsidRPr="007616B5">
              <w:rPr>
                <w:rFonts w:ascii="Times New Roman" w:hAnsi="Times New Roman"/>
              </w:rPr>
              <w:t>16. Drug Product Performance, In Vivo: Bioavailability and Bioequivalence</w:t>
            </w:r>
          </w:p>
        </w:tc>
        <w:tc>
          <w:tcPr>
            <w:tcW w:w="1303" w:type="dxa"/>
            <w:vAlign w:val="center"/>
          </w:tcPr>
          <w:p w14:paraId="56457EB3" w14:textId="77777777" w:rsidR="00D73F70" w:rsidRPr="00DC0D6D" w:rsidRDefault="002D1E3C">
            <w:pPr>
              <w:pStyle w:val="a3"/>
              <w:spacing w:beforeLines="50" w:before="156" w:afterLines="50" w:after="156"/>
              <w:jc w:val="left"/>
              <w:rPr>
                <w:rFonts w:hAnsi="宋体"/>
                <w:color w:val="000000"/>
                <w:kern w:val="0"/>
                <w:szCs w:val="21"/>
                <w:lang w:bidi="ar"/>
              </w:rPr>
            </w:pPr>
            <w:r w:rsidRPr="00DC0D6D">
              <w:rPr>
                <w:rFonts w:hAnsi="宋体"/>
                <w:color w:val="000000"/>
                <w:kern w:val="0"/>
                <w:szCs w:val="21"/>
                <w:lang w:bidi="ar"/>
              </w:rPr>
              <w:t>具备从事药物研究方面工作的知识和能力。</w:t>
            </w:r>
          </w:p>
          <w:p w14:paraId="431A88F8" w14:textId="77777777" w:rsidR="00D73F70" w:rsidRPr="00DC0D6D" w:rsidRDefault="002D1E3C">
            <w:pPr>
              <w:pStyle w:val="a3"/>
              <w:spacing w:beforeLines="50" w:before="156" w:afterLines="50" w:after="156"/>
              <w:jc w:val="left"/>
              <w:rPr>
                <w:rFonts w:hAnsi="宋体"/>
                <w:color w:val="000000"/>
                <w:kern w:val="0"/>
                <w:szCs w:val="21"/>
                <w:lang w:bidi="ar"/>
              </w:rPr>
            </w:pPr>
            <w:r w:rsidRPr="00DC0D6D">
              <w:rPr>
                <w:rFonts w:hAnsi="宋体"/>
                <w:color w:val="000000"/>
                <w:kern w:val="0"/>
                <w:szCs w:val="21"/>
                <w:lang w:bidi="ar"/>
              </w:rPr>
              <w:t>具备从事药物动力学与生物药剂学方面工作的知识和能力。</w:t>
            </w:r>
          </w:p>
        </w:tc>
      </w:tr>
      <w:tr w:rsidR="00D73F70" w:rsidRPr="007616B5" w14:paraId="56D32066" w14:textId="77777777">
        <w:trPr>
          <w:jc w:val="center"/>
        </w:trPr>
        <w:tc>
          <w:tcPr>
            <w:tcW w:w="1302" w:type="dxa"/>
            <w:vMerge w:val="restart"/>
            <w:vAlign w:val="center"/>
          </w:tcPr>
          <w:p w14:paraId="292CA8ED" w14:textId="77777777" w:rsidR="00D73F70" w:rsidRPr="007616B5" w:rsidRDefault="002D1E3C">
            <w:pPr>
              <w:pStyle w:val="a3"/>
              <w:spacing w:beforeLines="50" w:before="156" w:afterLines="50" w:after="156"/>
              <w:jc w:val="center"/>
              <w:rPr>
                <w:rFonts w:ascii="Times New Roman" w:hAnsi="Times New Roman"/>
                <w:szCs w:val="21"/>
              </w:rPr>
            </w:pPr>
            <w:r w:rsidRPr="007616B5">
              <w:rPr>
                <w:rFonts w:ascii="Times New Roman" w:hAnsi="Times New Roman"/>
                <w:szCs w:val="21"/>
              </w:rPr>
              <w:t>课程目标</w:t>
            </w:r>
            <w:r w:rsidRPr="007616B5">
              <w:rPr>
                <w:rFonts w:ascii="Times New Roman" w:hAnsi="Times New Roman"/>
                <w:szCs w:val="21"/>
              </w:rPr>
              <w:t>2</w:t>
            </w:r>
          </w:p>
        </w:tc>
        <w:tc>
          <w:tcPr>
            <w:tcW w:w="3472" w:type="dxa"/>
            <w:vAlign w:val="center"/>
          </w:tcPr>
          <w:p w14:paraId="315955C1" w14:textId="77777777" w:rsidR="00D73F70" w:rsidRPr="007616B5" w:rsidRDefault="002D1E3C">
            <w:pPr>
              <w:pStyle w:val="a3"/>
              <w:spacing w:beforeLines="50" w:before="156" w:afterLines="50" w:after="156"/>
              <w:jc w:val="left"/>
              <w:rPr>
                <w:rFonts w:ascii="Times New Roman" w:hAnsi="Times New Roman"/>
              </w:rPr>
            </w:pPr>
            <w:r w:rsidRPr="007616B5">
              <w:rPr>
                <w:rFonts w:ascii="Times New Roman" w:hAnsi="Times New Roman"/>
              </w:rPr>
              <w:t>2.1 Understand the significance of biopharmaceutics and pharmacokinetics to new drug research and development and clinical application.</w:t>
            </w:r>
          </w:p>
        </w:tc>
        <w:tc>
          <w:tcPr>
            <w:tcW w:w="2990" w:type="dxa"/>
            <w:vAlign w:val="center"/>
          </w:tcPr>
          <w:p w14:paraId="4B3B95CB" w14:textId="77777777" w:rsidR="00D73F70" w:rsidRPr="007616B5" w:rsidRDefault="002D1E3C">
            <w:pPr>
              <w:pStyle w:val="a3"/>
              <w:snapToGrid w:val="0"/>
              <w:jc w:val="left"/>
              <w:rPr>
                <w:rFonts w:ascii="Times New Roman" w:hAnsi="Times New Roman"/>
              </w:rPr>
            </w:pPr>
            <w:r w:rsidRPr="007616B5">
              <w:rPr>
                <w:rFonts w:ascii="Times New Roman" w:hAnsi="Times New Roman"/>
              </w:rPr>
              <w:t>7. Drug elimination, clearance, and renal clearance</w:t>
            </w:r>
          </w:p>
          <w:p w14:paraId="47EE6DEE" w14:textId="77777777" w:rsidR="00D73F70" w:rsidRPr="007616B5" w:rsidRDefault="002D1E3C">
            <w:pPr>
              <w:pStyle w:val="a3"/>
              <w:snapToGrid w:val="0"/>
              <w:jc w:val="left"/>
              <w:rPr>
                <w:rFonts w:ascii="Times New Roman" w:hAnsi="Times New Roman"/>
              </w:rPr>
            </w:pPr>
            <w:r w:rsidRPr="007616B5">
              <w:rPr>
                <w:rFonts w:ascii="Times New Roman" w:hAnsi="Times New Roman"/>
              </w:rPr>
              <w:t xml:space="preserve">11. Physiologic drug distribution </w:t>
            </w:r>
            <w:r w:rsidRPr="007616B5">
              <w:rPr>
                <w:rFonts w:ascii="Times New Roman" w:hAnsi="Times New Roman"/>
              </w:rPr>
              <w:t>and protein binding</w:t>
            </w:r>
          </w:p>
          <w:p w14:paraId="20FC0D7E" w14:textId="77777777" w:rsidR="00D73F70" w:rsidRPr="007616B5" w:rsidRDefault="002D1E3C">
            <w:pPr>
              <w:pStyle w:val="a3"/>
              <w:snapToGrid w:val="0"/>
              <w:jc w:val="left"/>
              <w:rPr>
                <w:rFonts w:ascii="Times New Roman" w:hAnsi="Times New Roman"/>
              </w:rPr>
            </w:pPr>
            <w:r w:rsidRPr="007616B5">
              <w:rPr>
                <w:rFonts w:ascii="Times New Roman" w:hAnsi="Times New Roman"/>
              </w:rPr>
              <w:t>12. Drug elimination and hepatic clearance</w:t>
            </w:r>
          </w:p>
        </w:tc>
        <w:tc>
          <w:tcPr>
            <w:tcW w:w="1303" w:type="dxa"/>
            <w:vAlign w:val="center"/>
          </w:tcPr>
          <w:p w14:paraId="009E5FF0" w14:textId="77777777" w:rsidR="00D73F70" w:rsidRPr="00DC0D6D" w:rsidRDefault="002D1E3C">
            <w:pPr>
              <w:pStyle w:val="a3"/>
              <w:spacing w:beforeLines="50" w:before="156" w:afterLines="50" w:after="156"/>
              <w:jc w:val="left"/>
              <w:rPr>
                <w:rFonts w:hAnsi="宋体"/>
              </w:rPr>
            </w:pPr>
            <w:r w:rsidRPr="00DC0D6D">
              <w:rPr>
                <w:rFonts w:hAnsi="宋体"/>
                <w:color w:val="000000"/>
                <w:kern w:val="0"/>
                <w:szCs w:val="21"/>
                <w:lang w:bidi="ar"/>
              </w:rPr>
              <w:t>具备药学基础理论、基本知识、基本技能。</w:t>
            </w:r>
          </w:p>
        </w:tc>
      </w:tr>
      <w:tr w:rsidR="00D73F70" w:rsidRPr="007616B5" w14:paraId="602029DC" w14:textId="77777777">
        <w:trPr>
          <w:jc w:val="center"/>
        </w:trPr>
        <w:tc>
          <w:tcPr>
            <w:tcW w:w="1302" w:type="dxa"/>
            <w:vMerge/>
            <w:vAlign w:val="center"/>
          </w:tcPr>
          <w:p w14:paraId="7C8EDB51" w14:textId="77777777" w:rsidR="00D73F70" w:rsidRPr="007616B5" w:rsidRDefault="00D73F70">
            <w:pPr>
              <w:pStyle w:val="a3"/>
              <w:spacing w:beforeLines="50" w:before="156" w:afterLines="50" w:after="156"/>
              <w:jc w:val="center"/>
              <w:rPr>
                <w:rFonts w:ascii="Times New Roman" w:hAnsi="Times New Roman"/>
                <w:szCs w:val="21"/>
              </w:rPr>
            </w:pPr>
          </w:p>
        </w:tc>
        <w:tc>
          <w:tcPr>
            <w:tcW w:w="3472" w:type="dxa"/>
            <w:vAlign w:val="center"/>
          </w:tcPr>
          <w:p w14:paraId="0F80BE2C" w14:textId="77777777" w:rsidR="00D73F70" w:rsidRPr="007616B5" w:rsidRDefault="002D1E3C">
            <w:pPr>
              <w:pStyle w:val="a3"/>
              <w:spacing w:beforeLines="50" w:before="156" w:afterLines="50" w:after="156"/>
              <w:jc w:val="left"/>
              <w:rPr>
                <w:rFonts w:ascii="Times New Roman" w:hAnsi="Times New Roman"/>
              </w:rPr>
            </w:pPr>
            <w:r w:rsidRPr="007616B5">
              <w:rPr>
                <w:rFonts w:ascii="Times New Roman" w:hAnsi="Times New Roman"/>
              </w:rPr>
              <w:t xml:space="preserve">2.2 Master the structure and properties of biofilms, drug transport mechanism, drug absorption pathways in different parts, and factors affecting drug absorption </w:t>
            </w:r>
            <w:r w:rsidRPr="007616B5">
              <w:rPr>
                <w:rFonts w:ascii="Times New Roman" w:hAnsi="Times New Roman"/>
              </w:rPr>
              <w:t>including physiology, drugs, dosage forms and preparations.</w:t>
            </w:r>
          </w:p>
        </w:tc>
        <w:tc>
          <w:tcPr>
            <w:tcW w:w="2990" w:type="dxa"/>
            <w:vAlign w:val="center"/>
          </w:tcPr>
          <w:p w14:paraId="590C4851" w14:textId="77777777" w:rsidR="00D73F70" w:rsidRPr="007616B5" w:rsidRDefault="002D1E3C">
            <w:pPr>
              <w:pStyle w:val="a3"/>
              <w:spacing w:beforeLines="50" w:before="156" w:afterLines="50" w:after="156"/>
              <w:jc w:val="left"/>
              <w:rPr>
                <w:rFonts w:ascii="Times New Roman" w:hAnsi="Times New Roman"/>
                <w:b/>
                <w:bCs/>
                <w:szCs w:val="21"/>
              </w:rPr>
            </w:pPr>
            <w:r w:rsidRPr="007616B5">
              <w:rPr>
                <w:rFonts w:ascii="Times New Roman" w:hAnsi="Times New Roman"/>
                <w:szCs w:val="21"/>
              </w:rPr>
              <w:t>14. Physiologic Factors Related to Drug Absorption</w:t>
            </w:r>
          </w:p>
        </w:tc>
        <w:tc>
          <w:tcPr>
            <w:tcW w:w="1303" w:type="dxa"/>
            <w:vAlign w:val="center"/>
          </w:tcPr>
          <w:p w14:paraId="473F3D51" w14:textId="77777777" w:rsidR="00D73F70" w:rsidRPr="00DC0D6D" w:rsidRDefault="002D1E3C">
            <w:pPr>
              <w:pStyle w:val="a3"/>
              <w:spacing w:beforeLines="50" w:before="156" w:afterLines="50" w:after="156"/>
              <w:jc w:val="left"/>
              <w:rPr>
                <w:rFonts w:hAnsi="宋体"/>
              </w:rPr>
            </w:pPr>
            <w:r w:rsidRPr="00DC0D6D">
              <w:rPr>
                <w:rFonts w:hAnsi="宋体"/>
                <w:color w:val="000000"/>
                <w:kern w:val="0"/>
                <w:szCs w:val="21"/>
                <w:lang w:bidi="ar"/>
              </w:rPr>
              <w:t>具备从事药品体内评价方面工作的知识和能力。</w:t>
            </w:r>
          </w:p>
        </w:tc>
      </w:tr>
      <w:tr w:rsidR="00D73F70" w:rsidRPr="007616B5" w14:paraId="509DDD77" w14:textId="77777777">
        <w:trPr>
          <w:jc w:val="center"/>
        </w:trPr>
        <w:tc>
          <w:tcPr>
            <w:tcW w:w="1302" w:type="dxa"/>
            <w:vAlign w:val="center"/>
          </w:tcPr>
          <w:p w14:paraId="4CF2CA2B" w14:textId="77777777" w:rsidR="00D73F70" w:rsidRPr="007616B5" w:rsidRDefault="00D73F70">
            <w:pPr>
              <w:pStyle w:val="a3"/>
              <w:spacing w:beforeLines="50" w:before="156" w:afterLines="50" w:after="156"/>
              <w:jc w:val="center"/>
              <w:rPr>
                <w:rFonts w:ascii="Times New Roman" w:hAnsi="Times New Roman"/>
                <w:szCs w:val="21"/>
              </w:rPr>
            </w:pPr>
          </w:p>
        </w:tc>
        <w:tc>
          <w:tcPr>
            <w:tcW w:w="3472" w:type="dxa"/>
          </w:tcPr>
          <w:p w14:paraId="1942A705" w14:textId="047861D3" w:rsidR="00D73F70" w:rsidRPr="007616B5" w:rsidRDefault="002D1E3C">
            <w:pPr>
              <w:pStyle w:val="a3"/>
              <w:spacing w:beforeLines="50" w:before="156" w:afterLines="50" w:after="156"/>
              <w:jc w:val="left"/>
              <w:rPr>
                <w:rFonts w:ascii="Times New Roman" w:hAnsi="Times New Roman"/>
              </w:rPr>
            </w:pPr>
            <w:r w:rsidRPr="007616B5">
              <w:rPr>
                <w:rFonts w:ascii="Times New Roman" w:hAnsi="Times New Roman"/>
              </w:rPr>
              <w:t xml:space="preserve">2.3 Master the basic concepts of drug distribution, excretion and </w:t>
            </w:r>
            <w:r w:rsidR="00DC0D6D" w:rsidRPr="007616B5">
              <w:rPr>
                <w:rFonts w:ascii="Times New Roman" w:hAnsi="Times New Roman"/>
              </w:rPr>
              <w:t>metabolism; skilled</w:t>
            </w:r>
            <w:r w:rsidRPr="007616B5">
              <w:rPr>
                <w:rFonts w:ascii="Times New Roman" w:hAnsi="Times New Roman"/>
              </w:rPr>
              <w:t xml:space="preserve"> with the factors that affect drug distribution, the types of drug metabolic reactions and the factors that affect drug </w:t>
            </w:r>
            <w:r w:rsidR="00DC0D6D" w:rsidRPr="007616B5">
              <w:rPr>
                <w:rFonts w:ascii="Times New Roman" w:hAnsi="Times New Roman"/>
              </w:rPr>
              <w:t>metabolism. To</w:t>
            </w:r>
            <w:r w:rsidRPr="007616B5">
              <w:rPr>
                <w:rFonts w:ascii="Times New Roman" w:hAnsi="Times New Roman"/>
              </w:rPr>
              <w:t xml:space="preserve"> master the characteristics and influ</w:t>
            </w:r>
            <w:r w:rsidRPr="007616B5">
              <w:rPr>
                <w:rFonts w:ascii="Times New Roman" w:hAnsi="Times New Roman"/>
              </w:rPr>
              <w:t>encing factors of renal excretion and other excretory pathways of drugs.</w:t>
            </w:r>
          </w:p>
        </w:tc>
        <w:tc>
          <w:tcPr>
            <w:tcW w:w="2990" w:type="dxa"/>
          </w:tcPr>
          <w:p w14:paraId="2D0E24AA" w14:textId="77777777" w:rsidR="00D73F70" w:rsidRPr="007616B5" w:rsidRDefault="002D1E3C">
            <w:pPr>
              <w:pStyle w:val="a3"/>
              <w:spacing w:beforeLines="50" w:before="156" w:afterLines="50" w:after="156"/>
              <w:jc w:val="left"/>
              <w:rPr>
                <w:rFonts w:ascii="Times New Roman" w:hAnsi="Times New Roman"/>
                <w:b/>
                <w:bCs/>
                <w:szCs w:val="21"/>
              </w:rPr>
            </w:pPr>
            <w:r w:rsidRPr="007616B5">
              <w:rPr>
                <w:rFonts w:ascii="Times New Roman" w:hAnsi="Times New Roman"/>
                <w:szCs w:val="21"/>
              </w:rPr>
              <w:t>11. Physiologic Drug Distribution and Protein Binding</w:t>
            </w:r>
          </w:p>
        </w:tc>
        <w:tc>
          <w:tcPr>
            <w:tcW w:w="1303" w:type="dxa"/>
            <w:vAlign w:val="center"/>
          </w:tcPr>
          <w:p w14:paraId="12A149EE" w14:textId="77777777" w:rsidR="00D73F70" w:rsidRPr="00DC0D6D" w:rsidRDefault="002D1E3C">
            <w:pPr>
              <w:pStyle w:val="a3"/>
              <w:spacing w:beforeLines="50" w:before="156" w:afterLines="50" w:after="156"/>
              <w:jc w:val="left"/>
              <w:rPr>
                <w:rFonts w:hAnsi="宋体"/>
              </w:rPr>
            </w:pPr>
            <w:r w:rsidRPr="00DC0D6D">
              <w:rPr>
                <w:rFonts w:hAnsi="宋体"/>
                <w:color w:val="000000"/>
                <w:kern w:val="0"/>
                <w:szCs w:val="21"/>
                <w:lang w:bidi="ar"/>
              </w:rPr>
              <w:t>具备从事临床合理用药方面工作的知识和能力。</w:t>
            </w:r>
          </w:p>
        </w:tc>
      </w:tr>
    </w:tbl>
    <w:p w14:paraId="4152B94B" w14:textId="77777777" w:rsidR="00D73F70" w:rsidRPr="007616B5" w:rsidRDefault="002D1E3C">
      <w:pPr>
        <w:spacing w:beforeLines="50" w:before="156" w:afterLines="50" w:after="156"/>
        <w:ind w:firstLineChars="200" w:firstLine="562"/>
        <w:rPr>
          <w:rFonts w:ascii="Times New Roman" w:eastAsia="黑体" w:hAnsi="Times New Roman" w:cs="Times New Roman"/>
          <w:b/>
          <w:sz w:val="28"/>
          <w:szCs w:val="28"/>
        </w:rPr>
      </w:pPr>
      <w:r w:rsidRPr="007616B5">
        <w:rPr>
          <w:rFonts w:ascii="Times New Roman" w:eastAsia="黑体" w:hAnsi="Times New Roman" w:cs="Times New Roman"/>
          <w:b/>
          <w:sz w:val="28"/>
          <w:szCs w:val="28"/>
        </w:rPr>
        <w:lastRenderedPageBreak/>
        <w:t>三、教学内容</w:t>
      </w:r>
    </w:p>
    <w:p w14:paraId="1D9B4B7D" w14:textId="77777777" w:rsidR="00D73F70" w:rsidRPr="007616B5" w:rsidRDefault="002D1E3C">
      <w:pPr>
        <w:widowControl/>
        <w:spacing w:beforeLines="50" w:before="156" w:afterLines="50" w:after="156"/>
        <w:ind w:firstLineChars="200" w:firstLine="482"/>
        <w:jc w:val="left"/>
        <w:rPr>
          <w:rFonts w:ascii="Times New Roman" w:hAnsi="Times New Roman" w:cs="Times New Roman"/>
        </w:rPr>
      </w:pPr>
      <w:r w:rsidRPr="007616B5">
        <w:rPr>
          <w:rFonts w:ascii="Times New Roman" w:eastAsia="黑体" w:hAnsi="Times New Roman" w:cs="Times New Roman"/>
          <w:b/>
          <w:sz w:val="24"/>
          <w:szCs w:val="24"/>
        </w:rPr>
        <w:t>第一章</w:t>
      </w:r>
      <w:r w:rsidRPr="007616B5">
        <w:rPr>
          <w:rFonts w:ascii="Times New Roman" w:eastAsia="黑体" w:hAnsi="Times New Roman" w:cs="Times New Roman"/>
          <w:b/>
          <w:sz w:val="24"/>
          <w:szCs w:val="24"/>
        </w:rPr>
        <w:t xml:space="preserve"> Introduction to Biopharmaceutics and Pharmacokinetics</w:t>
      </w:r>
      <w:r w:rsidRPr="007616B5">
        <w:rPr>
          <w:rFonts w:ascii="Times New Roman" w:hAnsi="Times New Roman" w:cs="Times New Roman"/>
          <w:b/>
          <w:color w:val="000000"/>
          <w:kern w:val="0"/>
          <w:sz w:val="20"/>
          <w:szCs w:val="20"/>
        </w:rPr>
        <w:t xml:space="preserve"> </w:t>
      </w:r>
    </w:p>
    <w:p w14:paraId="69ABBAB2"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szCs w:val="21"/>
        </w:rPr>
      </w:pPr>
      <w:r w:rsidRPr="007616B5">
        <w:rPr>
          <w:rFonts w:ascii="Times New Roman" w:eastAsia="宋体" w:hAnsi="Times New Roman" w:cs="Times New Roman"/>
          <w:color w:val="000000"/>
          <w:kern w:val="0"/>
          <w:szCs w:val="21"/>
        </w:rPr>
        <w:t>1.</w:t>
      </w:r>
      <w:r w:rsidRPr="007616B5">
        <w:rPr>
          <w:rFonts w:ascii="Times New Roman" w:eastAsia="宋体" w:hAnsi="Times New Roman" w:cs="Times New Roman"/>
          <w:color w:val="000000"/>
          <w:kern w:val="0"/>
          <w:szCs w:val="21"/>
        </w:rPr>
        <w:t>教学目标</w:t>
      </w:r>
      <w:r w:rsidRPr="007616B5">
        <w:rPr>
          <w:rFonts w:ascii="Times New Roman" w:eastAsia="宋体" w:hAnsi="Times New Roman" w:cs="Times New Roman"/>
          <w:color w:val="000000"/>
          <w:kern w:val="0"/>
          <w:szCs w:val="21"/>
        </w:rPr>
        <w:t xml:space="preserve"> </w:t>
      </w:r>
    </w:p>
    <w:p w14:paraId="7C263905" w14:textId="513E1BC9"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 xml:space="preserve">(1) Understanding the definition of biopharmaceutics and </w:t>
      </w:r>
      <w:r w:rsidR="00DC0D6D" w:rsidRPr="007616B5">
        <w:rPr>
          <w:rFonts w:ascii="Times New Roman" w:eastAsia="宋体" w:hAnsi="Times New Roman" w:cs="Times New Roman"/>
          <w:color w:val="000000"/>
          <w:kern w:val="0"/>
          <w:szCs w:val="21"/>
        </w:rPr>
        <w:t>pharmacokinetics</w:t>
      </w:r>
      <w:r w:rsidRPr="007616B5">
        <w:rPr>
          <w:rFonts w:ascii="Times New Roman" w:eastAsia="宋体" w:hAnsi="Times New Roman" w:cs="Times New Roman"/>
          <w:color w:val="000000"/>
          <w:kern w:val="0"/>
          <w:szCs w:val="21"/>
        </w:rPr>
        <w:t>, and relationship with drug product performance.</w:t>
      </w:r>
    </w:p>
    <w:p w14:paraId="61666668" w14:textId="71476EEA"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 xml:space="preserve">(2) Describe the role of biopharmaceutics and </w:t>
      </w:r>
      <w:r w:rsidR="00DC0D6D" w:rsidRPr="007616B5">
        <w:rPr>
          <w:rFonts w:ascii="Times New Roman" w:eastAsia="宋体" w:hAnsi="Times New Roman" w:cs="Times New Roman"/>
          <w:color w:val="000000"/>
          <w:kern w:val="0"/>
          <w:szCs w:val="21"/>
        </w:rPr>
        <w:t>pharmacokinetics</w:t>
      </w:r>
      <w:r w:rsidRPr="007616B5">
        <w:rPr>
          <w:rFonts w:ascii="Times New Roman" w:eastAsia="宋体" w:hAnsi="Times New Roman" w:cs="Times New Roman"/>
          <w:color w:val="000000"/>
          <w:kern w:val="0"/>
          <w:szCs w:val="21"/>
        </w:rPr>
        <w:t xml:space="preserve"> in a new drug development and clinical application. </w:t>
      </w:r>
    </w:p>
    <w:p w14:paraId="30738BB5"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2.</w:t>
      </w:r>
      <w:r w:rsidRPr="007616B5">
        <w:rPr>
          <w:rFonts w:ascii="Times New Roman" w:eastAsia="宋体" w:hAnsi="Times New Roman" w:cs="Times New Roman"/>
          <w:color w:val="000000"/>
          <w:kern w:val="0"/>
          <w:szCs w:val="21"/>
        </w:rPr>
        <w:t>教学重难点</w:t>
      </w:r>
    </w:p>
    <w:p w14:paraId="5BC3761E"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(1) The definition of biopharmaceutics and pharmacokinetics.</w:t>
      </w:r>
    </w:p>
    <w:p w14:paraId="74975528"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(2) The application of biopharmaceutics and pharmacokinetics in new dru</w:t>
      </w:r>
      <w:r w:rsidRPr="007616B5">
        <w:rPr>
          <w:rFonts w:ascii="Times New Roman" w:eastAsia="宋体" w:hAnsi="Times New Roman" w:cs="Times New Roman"/>
          <w:color w:val="000000"/>
          <w:kern w:val="0"/>
          <w:szCs w:val="21"/>
        </w:rPr>
        <w:t xml:space="preserve">g development and clinical drug application. </w:t>
      </w:r>
    </w:p>
    <w:p w14:paraId="6CAACDD3"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szCs w:val="21"/>
        </w:rPr>
      </w:pPr>
      <w:r w:rsidRPr="007616B5">
        <w:rPr>
          <w:rFonts w:ascii="Times New Roman" w:eastAsia="宋体" w:hAnsi="Times New Roman" w:cs="Times New Roman"/>
          <w:color w:val="000000"/>
          <w:kern w:val="0"/>
          <w:szCs w:val="21"/>
        </w:rPr>
        <w:t>3.</w:t>
      </w:r>
      <w:r w:rsidRPr="007616B5">
        <w:rPr>
          <w:rFonts w:ascii="Times New Roman" w:eastAsia="宋体" w:hAnsi="Times New Roman" w:cs="Times New Roman"/>
          <w:color w:val="000000"/>
          <w:kern w:val="0"/>
          <w:szCs w:val="21"/>
        </w:rPr>
        <w:t>教学内容</w:t>
      </w:r>
    </w:p>
    <w:p w14:paraId="6FA6FFE0"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Drug Product Performance, Biopharmaceutics, Pharmacokinetics, Pharmacodynamics, Clinical Pharmacokinetics, Measurement of Drug Concentrations, Basic Pharmacokinetics and Pharmacokinetic Models.</w:t>
      </w:r>
    </w:p>
    <w:p w14:paraId="74B327B0"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4.</w:t>
      </w:r>
      <w:r w:rsidRPr="007616B5">
        <w:rPr>
          <w:rFonts w:ascii="Times New Roman" w:eastAsia="宋体" w:hAnsi="Times New Roman" w:cs="Times New Roman"/>
          <w:color w:val="000000"/>
          <w:kern w:val="0"/>
          <w:szCs w:val="21"/>
        </w:rPr>
        <w:t>教学方法</w:t>
      </w:r>
      <w:r w:rsidRPr="007616B5">
        <w:rPr>
          <w:rFonts w:ascii="Times New Roman" w:eastAsia="宋体" w:hAnsi="Times New Roman" w:cs="Times New Roman"/>
          <w:color w:val="000000"/>
          <w:kern w:val="0"/>
          <w:szCs w:val="21"/>
        </w:rPr>
        <w:t xml:space="preserve"> </w:t>
      </w:r>
    </w:p>
    <w:p w14:paraId="180679C2"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w:t>
      </w:r>
      <w:r w:rsidRPr="007616B5">
        <w:rPr>
          <w:rFonts w:ascii="Times New Roman" w:eastAsia="宋体" w:hAnsi="Times New Roman" w:cs="Times New Roman"/>
          <w:color w:val="000000"/>
          <w:kern w:val="0"/>
          <w:szCs w:val="21"/>
        </w:rPr>
        <w:t>1) Teaching method: Relevant concepts and theoretical framework, combined with typical drug examples.</w:t>
      </w:r>
    </w:p>
    <w:p w14:paraId="4B79D3D4"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(2) Discussion method: Flipped classroom will be encouraged.</w:t>
      </w:r>
    </w:p>
    <w:p w14:paraId="1BC04961"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5.</w:t>
      </w:r>
      <w:r w:rsidRPr="007616B5">
        <w:rPr>
          <w:rFonts w:ascii="Times New Roman" w:eastAsia="宋体" w:hAnsi="Times New Roman" w:cs="Times New Roman"/>
          <w:color w:val="000000"/>
          <w:kern w:val="0"/>
          <w:szCs w:val="21"/>
        </w:rPr>
        <w:t>教学评价</w:t>
      </w:r>
    </w:p>
    <w:p w14:paraId="3ACBCE27" w14:textId="77777777" w:rsidR="00D73F70" w:rsidRPr="007616B5" w:rsidRDefault="002D1E3C">
      <w:pPr>
        <w:widowControl/>
        <w:spacing w:beforeLines="50" w:before="156" w:afterLines="50" w:after="156"/>
        <w:ind w:firstLineChars="200" w:firstLine="420"/>
        <w:jc w:val="left"/>
        <w:rPr>
          <w:rFonts w:ascii="Times New Roman" w:eastAsia="黑体" w:hAnsi="Times New Roman" w:cs="Times New Roman"/>
          <w:b/>
          <w:sz w:val="24"/>
          <w:szCs w:val="24"/>
        </w:rPr>
      </w:pPr>
      <w:r w:rsidRPr="007616B5">
        <w:rPr>
          <w:rFonts w:ascii="Times New Roman" w:eastAsia="宋体" w:hAnsi="Times New Roman" w:cs="Times New Roman"/>
          <w:color w:val="000000"/>
          <w:kern w:val="0"/>
          <w:szCs w:val="21"/>
        </w:rPr>
        <w:t xml:space="preserve">Take quick summary test, discuss with selected learning questions and </w:t>
      </w:r>
      <w:r w:rsidRPr="007616B5">
        <w:rPr>
          <w:rFonts w:ascii="Times New Roman" w:eastAsia="宋体" w:hAnsi="Times New Roman" w:cs="Times New Roman"/>
          <w:color w:val="000000"/>
          <w:kern w:val="0"/>
          <w:szCs w:val="21"/>
        </w:rPr>
        <w:t>frequently asked questions.</w:t>
      </w:r>
    </w:p>
    <w:p w14:paraId="37B085AF" w14:textId="77777777" w:rsidR="00D73F70" w:rsidRPr="007616B5" w:rsidRDefault="002D1E3C">
      <w:pPr>
        <w:widowControl/>
        <w:spacing w:beforeLines="50" w:before="156" w:afterLines="50" w:after="156"/>
        <w:ind w:firstLineChars="200" w:firstLine="482"/>
        <w:jc w:val="left"/>
        <w:rPr>
          <w:rFonts w:ascii="Times New Roman" w:hAnsi="Times New Roman" w:cs="Times New Roman"/>
          <w:color w:val="000000"/>
          <w:kern w:val="0"/>
          <w:sz w:val="20"/>
          <w:szCs w:val="20"/>
        </w:rPr>
      </w:pPr>
      <w:r w:rsidRPr="007616B5">
        <w:rPr>
          <w:rFonts w:ascii="Times New Roman" w:eastAsia="黑体" w:hAnsi="Times New Roman" w:cs="Times New Roman"/>
          <w:b/>
          <w:sz w:val="24"/>
          <w:szCs w:val="24"/>
        </w:rPr>
        <w:t>第二章</w:t>
      </w:r>
      <w:r w:rsidRPr="007616B5">
        <w:rPr>
          <w:rFonts w:ascii="Times New Roman" w:eastAsia="黑体" w:hAnsi="Times New Roman" w:cs="Times New Roman"/>
          <w:b/>
          <w:sz w:val="24"/>
          <w:szCs w:val="24"/>
        </w:rPr>
        <w:t xml:space="preserve"> Mathematical Fundamentals in Pharmacokinetics </w:t>
      </w:r>
    </w:p>
    <w:p w14:paraId="0A056A69"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szCs w:val="21"/>
        </w:rPr>
      </w:pPr>
      <w:r w:rsidRPr="007616B5">
        <w:rPr>
          <w:rFonts w:ascii="Times New Roman" w:eastAsia="宋体" w:hAnsi="Times New Roman" w:cs="Times New Roman"/>
          <w:color w:val="000000"/>
          <w:kern w:val="0"/>
          <w:szCs w:val="21"/>
        </w:rPr>
        <w:t>1.</w:t>
      </w:r>
      <w:r w:rsidRPr="007616B5">
        <w:rPr>
          <w:rFonts w:ascii="Times New Roman" w:eastAsia="宋体" w:hAnsi="Times New Roman" w:cs="Times New Roman"/>
          <w:color w:val="000000"/>
          <w:kern w:val="0"/>
          <w:szCs w:val="21"/>
        </w:rPr>
        <w:t>教学目标</w:t>
      </w:r>
      <w:r w:rsidRPr="007616B5">
        <w:rPr>
          <w:rFonts w:ascii="Times New Roman" w:eastAsia="宋体" w:hAnsi="Times New Roman" w:cs="Times New Roman"/>
          <w:color w:val="000000"/>
          <w:kern w:val="0"/>
          <w:szCs w:val="21"/>
        </w:rPr>
        <w:t xml:space="preserve"> </w:t>
      </w:r>
    </w:p>
    <w:p w14:paraId="0CCFFDD6"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(1) Learn to algebraically solve mathematical expressions related to pharmacokinetics.</w:t>
      </w:r>
    </w:p>
    <w:p w14:paraId="2249BD5B"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(2) Express the calculated and theoretical pharmacokinetic values in proper units.</w:t>
      </w:r>
    </w:p>
    <w:p w14:paraId="01F211E5"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(3) Define various models representing rates and order of reactions and calculate pharmacokinetic parameters (eg, zero- and first-order) from experimental data based on these models.</w:t>
      </w:r>
    </w:p>
    <w:p w14:paraId="3EA53CC2"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2.</w:t>
      </w:r>
      <w:r w:rsidRPr="007616B5">
        <w:rPr>
          <w:rFonts w:ascii="Times New Roman" w:eastAsia="宋体" w:hAnsi="Times New Roman" w:cs="Times New Roman"/>
          <w:color w:val="000000"/>
          <w:kern w:val="0"/>
          <w:szCs w:val="21"/>
        </w:rPr>
        <w:t>教学重难点</w:t>
      </w:r>
    </w:p>
    <w:p w14:paraId="6418ABA7"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color w:val="000000"/>
          <w:kern w:val="0"/>
          <w:szCs w:val="21"/>
        </w:rPr>
        <w:t xml:space="preserve">(1) </w:t>
      </w:r>
      <w:r w:rsidRPr="007616B5">
        <w:rPr>
          <w:rFonts w:ascii="Times New Roman" w:eastAsia="宋体" w:hAnsi="Times New Roman" w:cs="Times New Roman"/>
        </w:rPr>
        <w:t>Mathematical expressions related to pharmacokinetics</w:t>
      </w:r>
    </w:p>
    <w:p w14:paraId="217E19F5"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lastRenderedPageBreak/>
        <w:t>(2) Rat</w:t>
      </w:r>
      <w:r w:rsidRPr="007616B5">
        <w:rPr>
          <w:rFonts w:ascii="Times New Roman" w:eastAsia="宋体" w:hAnsi="Times New Roman" w:cs="Times New Roman"/>
        </w:rPr>
        <w:t>es and order of reactions and calculate pharmacokinetic parameters (eg, zero- and first-order) from experimental data</w:t>
      </w:r>
    </w:p>
    <w:p w14:paraId="7DB6A23E"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szCs w:val="21"/>
        </w:rPr>
      </w:pPr>
      <w:r w:rsidRPr="007616B5">
        <w:rPr>
          <w:rFonts w:ascii="Times New Roman" w:eastAsia="宋体" w:hAnsi="Times New Roman" w:cs="Times New Roman"/>
          <w:color w:val="000000"/>
          <w:kern w:val="0"/>
          <w:szCs w:val="21"/>
        </w:rPr>
        <w:t>3.</w:t>
      </w:r>
      <w:r w:rsidRPr="007616B5">
        <w:rPr>
          <w:rFonts w:ascii="Times New Roman" w:eastAsia="宋体" w:hAnsi="Times New Roman" w:cs="Times New Roman"/>
          <w:color w:val="000000"/>
          <w:kern w:val="0"/>
          <w:szCs w:val="21"/>
        </w:rPr>
        <w:t>教学内容</w:t>
      </w:r>
    </w:p>
    <w:p w14:paraId="627B2759"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Calculus, Graphs, Mathematical Expressions and Units, Units for Expressing Blood Concentrations, Measurement and Use of Significant</w:t>
      </w:r>
      <w:r w:rsidRPr="007616B5">
        <w:rPr>
          <w:rFonts w:ascii="Times New Roman" w:eastAsia="宋体" w:hAnsi="Times New Roman" w:cs="Times New Roman"/>
          <w:color w:val="000000"/>
          <w:kern w:val="0"/>
          <w:szCs w:val="21"/>
        </w:rPr>
        <w:t xml:space="preserve"> Figures, Rates and Orders of Processes.</w:t>
      </w:r>
    </w:p>
    <w:p w14:paraId="29A160DE"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4.</w:t>
      </w:r>
      <w:r w:rsidRPr="007616B5">
        <w:rPr>
          <w:rFonts w:ascii="Times New Roman" w:eastAsia="宋体" w:hAnsi="Times New Roman" w:cs="Times New Roman"/>
        </w:rPr>
        <w:t>教学方法</w:t>
      </w:r>
      <w:r w:rsidRPr="007616B5">
        <w:rPr>
          <w:rFonts w:ascii="Times New Roman" w:eastAsia="宋体" w:hAnsi="Times New Roman" w:cs="Times New Roman"/>
        </w:rPr>
        <w:t xml:space="preserve"> </w:t>
      </w:r>
    </w:p>
    <w:p w14:paraId="2F0DEED4"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(1) Teaching method: Relevant concepts and theoretical framework, combined with typical drug examples.</w:t>
      </w:r>
    </w:p>
    <w:p w14:paraId="44900E1C"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(2) Discussion method: Flipped classroom was encouraged.</w:t>
      </w:r>
    </w:p>
    <w:p w14:paraId="657A32DE"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5.</w:t>
      </w:r>
      <w:r w:rsidRPr="007616B5">
        <w:rPr>
          <w:rFonts w:ascii="Times New Roman" w:eastAsia="宋体" w:hAnsi="Times New Roman" w:cs="Times New Roman"/>
        </w:rPr>
        <w:t>教学评价</w:t>
      </w:r>
    </w:p>
    <w:p w14:paraId="1BFE61AA" w14:textId="77777777" w:rsidR="00D73F70" w:rsidRPr="007616B5" w:rsidRDefault="002D1E3C">
      <w:pPr>
        <w:widowControl/>
        <w:spacing w:beforeLines="50" w:before="156" w:afterLines="50" w:after="156"/>
        <w:ind w:firstLineChars="200" w:firstLine="420"/>
        <w:jc w:val="left"/>
        <w:rPr>
          <w:rFonts w:ascii="Times New Roman" w:hAnsi="Times New Roman" w:cs="Times New Roman"/>
        </w:rPr>
      </w:pPr>
      <w:r w:rsidRPr="007616B5">
        <w:rPr>
          <w:rFonts w:ascii="Times New Roman" w:eastAsia="宋体" w:hAnsi="Times New Roman" w:cs="Times New Roman"/>
        </w:rPr>
        <w:t>Take quick summary test, discuss with se</w:t>
      </w:r>
      <w:r w:rsidRPr="007616B5">
        <w:rPr>
          <w:rFonts w:ascii="Times New Roman" w:eastAsia="宋体" w:hAnsi="Times New Roman" w:cs="Times New Roman"/>
        </w:rPr>
        <w:t>lected learning questions and frequently asked questions.</w:t>
      </w:r>
    </w:p>
    <w:p w14:paraId="08F589A2" w14:textId="77777777" w:rsidR="00D73F70" w:rsidRPr="007616B5" w:rsidRDefault="002D1E3C">
      <w:pPr>
        <w:widowControl/>
        <w:spacing w:beforeLines="50" w:before="156" w:afterLines="50" w:after="156"/>
        <w:ind w:firstLineChars="200" w:firstLine="482"/>
        <w:jc w:val="left"/>
        <w:rPr>
          <w:rFonts w:ascii="Times New Roman" w:eastAsia="宋体" w:hAnsi="Times New Roman" w:cs="Times New Roman"/>
          <w:color w:val="000000"/>
          <w:kern w:val="0"/>
          <w:szCs w:val="21"/>
        </w:rPr>
      </w:pPr>
      <w:r w:rsidRPr="007616B5">
        <w:rPr>
          <w:rFonts w:ascii="Times New Roman" w:eastAsia="黑体" w:hAnsi="Times New Roman" w:cs="Times New Roman"/>
          <w:b/>
          <w:sz w:val="24"/>
          <w:szCs w:val="24"/>
        </w:rPr>
        <w:t>第三章</w:t>
      </w:r>
      <w:r w:rsidRPr="007616B5">
        <w:rPr>
          <w:rFonts w:ascii="Times New Roman" w:eastAsia="黑体" w:hAnsi="Times New Roman" w:cs="Times New Roman"/>
          <w:b/>
          <w:sz w:val="24"/>
          <w:szCs w:val="24"/>
        </w:rPr>
        <w:t xml:space="preserve"> One-Compartment Open Model: Intravenous Bolus Administration </w:t>
      </w:r>
    </w:p>
    <w:p w14:paraId="4EADBB48"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szCs w:val="21"/>
        </w:rPr>
      </w:pPr>
      <w:r w:rsidRPr="007616B5">
        <w:rPr>
          <w:rFonts w:ascii="Times New Roman" w:eastAsia="宋体" w:hAnsi="Times New Roman" w:cs="Times New Roman"/>
          <w:color w:val="000000"/>
          <w:kern w:val="0"/>
          <w:szCs w:val="21"/>
        </w:rPr>
        <w:t>1.</w:t>
      </w:r>
      <w:r w:rsidRPr="007616B5">
        <w:rPr>
          <w:rFonts w:ascii="Times New Roman" w:eastAsia="宋体" w:hAnsi="Times New Roman" w:cs="Times New Roman"/>
          <w:color w:val="000000"/>
          <w:kern w:val="0"/>
          <w:szCs w:val="21"/>
        </w:rPr>
        <w:t>教学目标</w:t>
      </w:r>
      <w:r w:rsidRPr="007616B5">
        <w:rPr>
          <w:rFonts w:ascii="Times New Roman" w:eastAsia="宋体" w:hAnsi="Times New Roman" w:cs="Times New Roman"/>
          <w:color w:val="000000"/>
          <w:kern w:val="0"/>
          <w:szCs w:val="21"/>
        </w:rPr>
        <w:t xml:space="preserve"> </w:t>
      </w:r>
    </w:p>
    <w:p w14:paraId="79F6922B"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(1) Describe a one-compartment model, IV bolus injection.</w:t>
      </w:r>
    </w:p>
    <w:p w14:paraId="035273BC"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(2) Provide the pharmacokinetic terms that describe a one compartm</w:t>
      </w:r>
      <w:r w:rsidRPr="007616B5">
        <w:rPr>
          <w:rFonts w:ascii="Times New Roman" w:eastAsia="宋体" w:hAnsi="Times New Roman" w:cs="Times New Roman"/>
        </w:rPr>
        <w:t>ent model, IV bolus injection, and the underlying assumptions.</w:t>
      </w:r>
    </w:p>
    <w:p w14:paraId="0D2EAD5F"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(3) Explain how drugs follow one compartment kinetics using drug examples that follow one compartment kinetics.</w:t>
      </w:r>
    </w:p>
    <w:p w14:paraId="52BDC039"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 xml:space="preserve">(4) Calculate pharmacokinetic parameters from drug concentration–time data using </w:t>
      </w:r>
      <w:r w:rsidRPr="007616B5">
        <w:rPr>
          <w:rFonts w:ascii="Times New Roman" w:eastAsia="宋体" w:hAnsi="Times New Roman" w:cs="Times New Roman"/>
        </w:rPr>
        <w:t>a one-compartment model.</w:t>
      </w:r>
    </w:p>
    <w:p w14:paraId="548429B5"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(5) Calculate the IV bolus dose of a drug using the one compartment model equation.</w:t>
      </w:r>
    </w:p>
    <w:p w14:paraId="6D40DB98"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2.</w:t>
      </w:r>
      <w:r w:rsidRPr="007616B5">
        <w:rPr>
          <w:rFonts w:ascii="Times New Roman" w:eastAsia="宋体" w:hAnsi="Times New Roman" w:cs="Times New Roman"/>
          <w:color w:val="000000"/>
          <w:kern w:val="0"/>
          <w:szCs w:val="21"/>
        </w:rPr>
        <w:t>教学重难点</w:t>
      </w:r>
    </w:p>
    <w:p w14:paraId="6C354410"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(1) The definition of pharmacokinetic compartment model,the</w:t>
      </w:r>
      <w:r w:rsidRPr="007616B5">
        <w:rPr>
          <w:rFonts w:ascii="Times New Roman" w:eastAsia="宋体" w:hAnsi="Times New Roman" w:cs="Times New Roman"/>
          <w:color w:val="000000"/>
          <w:kern w:val="0"/>
          <w:szCs w:val="21"/>
        </w:rPr>
        <w:t xml:space="preserve"> significance of one compartment model for intravenous bolus administration.</w:t>
      </w:r>
    </w:p>
    <w:p w14:paraId="5280FEBD"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(2) The calculation of pharmacokinetic parameters.</w:t>
      </w:r>
    </w:p>
    <w:p w14:paraId="39B98C46"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szCs w:val="21"/>
        </w:rPr>
      </w:pPr>
      <w:r w:rsidRPr="007616B5">
        <w:rPr>
          <w:rFonts w:ascii="Times New Roman" w:eastAsia="宋体" w:hAnsi="Times New Roman" w:cs="Times New Roman"/>
          <w:color w:val="000000"/>
          <w:kern w:val="0"/>
          <w:szCs w:val="21"/>
        </w:rPr>
        <w:t>3.</w:t>
      </w:r>
      <w:r w:rsidRPr="007616B5">
        <w:rPr>
          <w:rFonts w:ascii="Times New Roman" w:eastAsia="宋体" w:hAnsi="Times New Roman" w:cs="Times New Roman"/>
          <w:color w:val="000000"/>
          <w:kern w:val="0"/>
          <w:szCs w:val="21"/>
        </w:rPr>
        <w:t>教学内容</w:t>
      </w:r>
    </w:p>
    <w:p w14:paraId="1E473DB0"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Elimination rate constant, apparent volume of distribution, clearance, clinical application, calculation of k from urinar</w:t>
      </w:r>
      <w:r w:rsidRPr="007616B5">
        <w:rPr>
          <w:rFonts w:ascii="Times New Roman" w:eastAsia="宋体" w:hAnsi="Times New Roman" w:cs="Times New Roman"/>
          <w:color w:val="000000"/>
          <w:kern w:val="0"/>
          <w:szCs w:val="21"/>
        </w:rPr>
        <w:t xml:space="preserve">y excretion data. </w:t>
      </w:r>
    </w:p>
    <w:p w14:paraId="2E163DC3"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lang w:bidi="ar"/>
        </w:rPr>
        <w:t>4.</w:t>
      </w:r>
      <w:r w:rsidRPr="007616B5">
        <w:rPr>
          <w:rFonts w:ascii="Times New Roman" w:eastAsia="宋体" w:hAnsi="Times New Roman" w:cs="Times New Roman"/>
          <w:color w:val="000000"/>
          <w:kern w:val="0"/>
          <w:szCs w:val="21"/>
          <w:lang w:bidi="ar"/>
        </w:rPr>
        <w:t>教学方法</w:t>
      </w:r>
      <w:r w:rsidRPr="007616B5">
        <w:rPr>
          <w:rFonts w:ascii="Times New Roman" w:eastAsia="宋体" w:hAnsi="Times New Roman" w:cs="Times New Roman"/>
          <w:color w:val="000000"/>
          <w:kern w:val="0"/>
          <w:szCs w:val="21"/>
          <w:lang w:bidi="ar"/>
        </w:rPr>
        <w:t xml:space="preserve"> </w:t>
      </w:r>
    </w:p>
    <w:p w14:paraId="264C3DDB"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lang w:bidi="ar"/>
        </w:rPr>
        <w:t>(1) Teaching method: Relevant concepts and theoretical framework, combined with typical drug examples.</w:t>
      </w:r>
    </w:p>
    <w:p w14:paraId="55EDB022"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lang w:bidi="ar"/>
        </w:rPr>
        <w:t>(2) Discussion method: Flipped classroom was encouraged.</w:t>
      </w:r>
    </w:p>
    <w:p w14:paraId="1A8ADD53"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lang w:bidi="ar"/>
        </w:rPr>
      </w:pPr>
      <w:r w:rsidRPr="007616B5">
        <w:rPr>
          <w:rFonts w:ascii="Times New Roman" w:eastAsia="宋体" w:hAnsi="Times New Roman" w:cs="Times New Roman"/>
          <w:color w:val="000000"/>
          <w:kern w:val="0"/>
          <w:szCs w:val="21"/>
          <w:lang w:bidi="ar"/>
        </w:rPr>
        <w:lastRenderedPageBreak/>
        <w:t>5.</w:t>
      </w:r>
      <w:r w:rsidRPr="007616B5">
        <w:rPr>
          <w:rFonts w:ascii="Times New Roman" w:eastAsia="宋体" w:hAnsi="Times New Roman" w:cs="Times New Roman"/>
          <w:color w:val="000000"/>
          <w:kern w:val="0"/>
          <w:szCs w:val="21"/>
          <w:lang w:bidi="ar"/>
        </w:rPr>
        <w:t>教学评价</w:t>
      </w:r>
    </w:p>
    <w:p w14:paraId="5C596BE1"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lang w:bidi="ar"/>
        </w:rPr>
        <w:t xml:space="preserve">Take quick summary test, discuss with selected </w:t>
      </w:r>
      <w:r w:rsidRPr="007616B5">
        <w:rPr>
          <w:rFonts w:ascii="Times New Roman" w:eastAsia="宋体" w:hAnsi="Times New Roman" w:cs="Times New Roman"/>
          <w:color w:val="000000"/>
          <w:kern w:val="0"/>
          <w:szCs w:val="21"/>
          <w:lang w:bidi="ar"/>
        </w:rPr>
        <w:t>learning questions and frequently asked questions.</w:t>
      </w:r>
    </w:p>
    <w:p w14:paraId="6D8C6F73" w14:textId="77777777" w:rsidR="00D73F70" w:rsidRPr="007616B5" w:rsidRDefault="002D1E3C">
      <w:pPr>
        <w:widowControl/>
        <w:spacing w:beforeLines="50" w:before="156" w:afterLines="50" w:after="156"/>
        <w:ind w:firstLineChars="200" w:firstLine="482"/>
        <w:jc w:val="left"/>
        <w:rPr>
          <w:rFonts w:ascii="Times New Roman" w:hAnsi="Times New Roman" w:cs="Times New Roman"/>
          <w:color w:val="000000"/>
          <w:kern w:val="0"/>
          <w:sz w:val="20"/>
          <w:szCs w:val="20"/>
        </w:rPr>
      </w:pPr>
      <w:r w:rsidRPr="007616B5">
        <w:rPr>
          <w:rFonts w:ascii="Times New Roman" w:eastAsia="黑体" w:hAnsi="Times New Roman" w:cs="Times New Roman"/>
          <w:b/>
          <w:sz w:val="24"/>
          <w:szCs w:val="24"/>
        </w:rPr>
        <w:t>第四章</w:t>
      </w:r>
      <w:r w:rsidRPr="007616B5">
        <w:rPr>
          <w:rFonts w:ascii="Times New Roman" w:eastAsia="黑体" w:hAnsi="Times New Roman" w:cs="Times New Roman"/>
          <w:b/>
          <w:sz w:val="24"/>
          <w:szCs w:val="24"/>
        </w:rPr>
        <w:t xml:space="preserve"> Multicompartment Models: Intravenous Bolus Administration </w:t>
      </w:r>
    </w:p>
    <w:p w14:paraId="3F9C9161"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szCs w:val="21"/>
        </w:rPr>
      </w:pPr>
      <w:r w:rsidRPr="007616B5">
        <w:rPr>
          <w:rFonts w:ascii="Times New Roman" w:eastAsia="宋体" w:hAnsi="Times New Roman" w:cs="Times New Roman"/>
          <w:color w:val="000000"/>
          <w:kern w:val="0"/>
          <w:szCs w:val="21"/>
        </w:rPr>
        <w:t>1.</w:t>
      </w:r>
      <w:r w:rsidRPr="007616B5">
        <w:rPr>
          <w:rFonts w:ascii="Times New Roman" w:eastAsia="宋体" w:hAnsi="Times New Roman" w:cs="Times New Roman"/>
          <w:color w:val="000000"/>
          <w:kern w:val="0"/>
          <w:szCs w:val="21"/>
        </w:rPr>
        <w:t>教学目标</w:t>
      </w:r>
      <w:r w:rsidRPr="007616B5">
        <w:rPr>
          <w:rFonts w:ascii="Times New Roman" w:eastAsia="宋体" w:hAnsi="Times New Roman" w:cs="Times New Roman"/>
          <w:color w:val="000000"/>
          <w:kern w:val="0"/>
          <w:szCs w:val="21"/>
        </w:rPr>
        <w:t xml:space="preserve"> </w:t>
      </w:r>
    </w:p>
    <w:p w14:paraId="748200CA" w14:textId="77777777" w:rsidR="00D73F70" w:rsidRPr="007616B5" w:rsidRDefault="002D1E3C">
      <w:pPr>
        <w:widowControl/>
        <w:snapToGrid w:val="0"/>
        <w:spacing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(1) Define the pharmacokinetic terms used in a two- and three compartment model.</w:t>
      </w:r>
    </w:p>
    <w:p w14:paraId="3A653B52" w14:textId="77777777" w:rsidR="00D73F70" w:rsidRPr="007616B5" w:rsidRDefault="002D1E3C">
      <w:pPr>
        <w:widowControl/>
        <w:snapToGrid w:val="0"/>
        <w:spacing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(2) Explain using examples why drugs follow one-compa</w:t>
      </w:r>
      <w:r w:rsidRPr="007616B5">
        <w:rPr>
          <w:rFonts w:ascii="Times New Roman" w:eastAsia="宋体" w:hAnsi="Times New Roman" w:cs="Times New Roman"/>
        </w:rPr>
        <w:t>rtment, two-compartment, or three compartment kinetics.</w:t>
      </w:r>
    </w:p>
    <w:p w14:paraId="58A18F08" w14:textId="77777777" w:rsidR="00D73F70" w:rsidRPr="007616B5" w:rsidRDefault="002D1E3C">
      <w:pPr>
        <w:widowControl/>
        <w:snapToGrid w:val="0"/>
        <w:spacing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(3) Use equations and graph to simulate plasma drug concentration at various time periods after an IV bolus injection of a drug that follows the pharmacokinetics of a two and three-compartment model d</w:t>
      </w:r>
      <w:r w:rsidRPr="007616B5">
        <w:rPr>
          <w:rFonts w:ascii="Times New Roman" w:eastAsia="宋体" w:hAnsi="Times New Roman" w:cs="Times New Roman"/>
        </w:rPr>
        <w:t>rug.</w:t>
      </w:r>
    </w:p>
    <w:p w14:paraId="48F9025E" w14:textId="77777777" w:rsidR="00D73F70" w:rsidRPr="007616B5" w:rsidRDefault="002D1E3C">
      <w:pPr>
        <w:widowControl/>
        <w:snapToGrid w:val="0"/>
        <w:spacing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(4) Estimate two-compartment model parameters by using the method of residuals.</w:t>
      </w:r>
    </w:p>
    <w:p w14:paraId="13DCAF89"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2.</w:t>
      </w:r>
      <w:r w:rsidRPr="007616B5">
        <w:rPr>
          <w:rFonts w:ascii="Times New Roman" w:eastAsia="宋体" w:hAnsi="Times New Roman" w:cs="Times New Roman"/>
          <w:color w:val="000000"/>
          <w:kern w:val="0"/>
          <w:szCs w:val="21"/>
        </w:rPr>
        <w:t>教学重难点</w:t>
      </w:r>
    </w:p>
    <w:p w14:paraId="1446D704"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rPr>
        <w:t>Why drugs follow one-compartment, two-compartment, or three compartment kinetics, estimate two-compartment model parameters by using the method of residuals.</w:t>
      </w:r>
    </w:p>
    <w:p w14:paraId="7CB3696D"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szCs w:val="21"/>
        </w:rPr>
      </w:pPr>
      <w:r w:rsidRPr="007616B5">
        <w:rPr>
          <w:rFonts w:ascii="Times New Roman" w:eastAsia="宋体" w:hAnsi="Times New Roman" w:cs="Times New Roman"/>
          <w:color w:val="000000"/>
          <w:kern w:val="0"/>
          <w:szCs w:val="21"/>
        </w:rPr>
        <w:t>3.</w:t>
      </w:r>
      <w:r w:rsidRPr="007616B5">
        <w:rPr>
          <w:rFonts w:ascii="Times New Roman" w:eastAsia="宋体" w:hAnsi="Times New Roman" w:cs="Times New Roman"/>
          <w:color w:val="000000"/>
          <w:kern w:val="0"/>
          <w:szCs w:val="21"/>
        </w:rPr>
        <w:t>教学内</w:t>
      </w:r>
      <w:r w:rsidRPr="007616B5">
        <w:rPr>
          <w:rFonts w:ascii="Times New Roman" w:eastAsia="宋体" w:hAnsi="Times New Roman" w:cs="Times New Roman"/>
          <w:color w:val="000000"/>
          <w:kern w:val="0"/>
          <w:szCs w:val="21"/>
        </w:rPr>
        <w:t>容</w:t>
      </w:r>
    </w:p>
    <w:p w14:paraId="09E0648D"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Two-Compartment Open Model, Clinical Application, Three-Compartment Open Model, Determination of Compartment Models, Practical Problem</w:t>
      </w:r>
    </w:p>
    <w:p w14:paraId="007E22B5"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lang w:bidi="ar"/>
        </w:rPr>
        <w:t>4.</w:t>
      </w:r>
      <w:r w:rsidRPr="007616B5">
        <w:rPr>
          <w:rFonts w:ascii="Times New Roman" w:eastAsia="宋体" w:hAnsi="Times New Roman" w:cs="Times New Roman"/>
          <w:color w:val="000000"/>
          <w:kern w:val="0"/>
          <w:szCs w:val="21"/>
          <w:lang w:bidi="ar"/>
        </w:rPr>
        <w:t>教学方法</w:t>
      </w:r>
      <w:r w:rsidRPr="007616B5">
        <w:rPr>
          <w:rFonts w:ascii="Times New Roman" w:eastAsia="宋体" w:hAnsi="Times New Roman" w:cs="Times New Roman"/>
          <w:color w:val="000000"/>
          <w:kern w:val="0"/>
          <w:szCs w:val="21"/>
          <w:lang w:bidi="ar"/>
        </w:rPr>
        <w:t xml:space="preserve"> </w:t>
      </w:r>
    </w:p>
    <w:p w14:paraId="0206370D"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lang w:bidi="ar"/>
        </w:rPr>
        <w:t>(1) Teaching method: Relevant concepts and theoretical framework, combined with typical drug examples.</w:t>
      </w:r>
    </w:p>
    <w:p w14:paraId="437A912A"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lang w:bidi="ar"/>
        </w:rPr>
        <w:t xml:space="preserve">(2) </w:t>
      </w:r>
      <w:r w:rsidRPr="007616B5">
        <w:rPr>
          <w:rFonts w:ascii="Times New Roman" w:eastAsia="宋体" w:hAnsi="Times New Roman" w:cs="Times New Roman"/>
          <w:color w:val="000000"/>
          <w:kern w:val="0"/>
          <w:szCs w:val="21"/>
          <w:lang w:bidi="ar"/>
        </w:rPr>
        <w:t>Discussion method: Flipped classroom was encouraged.</w:t>
      </w:r>
    </w:p>
    <w:p w14:paraId="501FDA60"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5.</w:t>
      </w:r>
      <w:r w:rsidRPr="007616B5">
        <w:rPr>
          <w:rFonts w:ascii="Times New Roman" w:eastAsia="宋体" w:hAnsi="Times New Roman" w:cs="Times New Roman"/>
          <w:color w:val="000000"/>
          <w:kern w:val="0"/>
          <w:szCs w:val="21"/>
        </w:rPr>
        <w:t>教学评价</w:t>
      </w:r>
    </w:p>
    <w:p w14:paraId="7109657F" w14:textId="77777777" w:rsidR="00D73F70" w:rsidRPr="007616B5" w:rsidRDefault="002D1E3C">
      <w:pPr>
        <w:widowControl/>
        <w:spacing w:beforeLines="50" w:before="156" w:afterLines="50" w:after="156"/>
        <w:ind w:firstLineChars="200" w:firstLine="420"/>
        <w:jc w:val="left"/>
        <w:rPr>
          <w:rFonts w:ascii="Times New Roman" w:eastAsia="黑体" w:hAnsi="Times New Roman" w:cs="Times New Roman"/>
          <w:b/>
          <w:sz w:val="24"/>
          <w:szCs w:val="24"/>
        </w:rPr>
      </w:pPr>
      <w:r w:rsidRPr="007616B5">
        <w:rPr>
          <w:rFonts w:ascii="Times New Roman" w:eastAsia="宋体" w:hAnsi="Times New Roman" w:cs="Times New Roman"/>
          <w:color w:val="000000"/>
          <w:kern w:val="0"/>
          <w:szCs w:val="21"/>
        </w:rPr>
        <w:t>Take quick summary test, discuss with selected learning questions and frequently asked questions.</w:t>
      </w:r>
    </w:p>
    <w:p w14:paraId="1087A410" w14:textId="77777777" w:rsidR="00D73F70" w:rsidRPr="007616B5" w:rsidRDefault="002D1E3C">
      <w:pPr>
        <w:widowControl/>
        <w:spacing w:beforeLines="50" w:before="156" w:afterLines="50" w:after="156"/>
        <w:ind w:firstLineChars="200" w:firstLine="482"/>
        <w:jc w:val="left"/>
        <w:rPr>
          <w:rFonts w:ascii="Times New Roman" w:hAnsi="Times New Roman" w:cs="Times New Roman"/>
          <w:color w:val="000000"/>
          <w:kern w:val="0"/>
          <w:sz w:val="20"/>
          <w:szCs w:val="20"/>
        </w:rPr>
      </w:pPr>
      <w:r w:rsidRPr="007616B5">
        <w:rPr>
          <w:rFonts w:ascii="Times New Roman" w:eastAsia="黑体" w:hAnsi="Times New Roman" w:cs="Times New Roman"/>
          <w:b/>
          <w:sz w:val="24"/>
          <w:szCs w:val="24"/>
        </w:rPr>
        <w:t>第五章</w:t>
      </w:r>
      <w:r w:rsidRPr="007616B5">
        <w:rPr>
          <w:rFonts w:ascii="Times New Roman" w:eastAsia="黑体" w:hAnsi="Times New Roman" w:cs="Times New Roman"/>
          <w:b/>
          <w:sz w:val="24"/>
          <w:szCs w:val="24"/>
        </w:rPr>
        <w:t xml:space="preserve"> Intravenous Infusion </w:t>
      </w:r>
    </w:p>
    <w:p w14:paraId="3EADB515"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szCs w:val="21"/>
        </w:rPr>
      </w:pPr>
      <w:r w:rsidRPr="007616B5">
        <w:rPr>
          <w:rFonts w:ascii="Times New Roman" w:eastAsia="宋体" w:hAnsi="Times New Roman" w:cs="Times New Roman"/>
          <w:color w:val="000000"/>
          <w:kern w:val="0"/>
          <w:szCs w:val="21"/>
        </w:rPr>
        <w:t>1.</w:t>
      </w:r>
      <w:r w:rsidRPr="007616B5">
        <w:rPr>
          <w:rFonts w:ascii="Times New Roman" w:eastAsia="宋体" w:hAnsi="Times New Roman" w:cs="Times New Roman"/>
          <w:color w:val="000000"/>
          <w:kern w:val="0"/>
          <w:szCs w:val="21"/>
        </w:rPr>
        <w:t>教学目标</w:t>
      </w:r>
      <w:r w:rsidRPr="007616B5">
        <w:rPr>
          <w:rFonts w:ascii="Times New Roman" w:eastAsia="宋体" w:hAnsi="Times New Roman" w:cs="Times New Roman"/>
          <w:color w:val="000000"/>
          <w:kern w:val="0"/>
          <w:szCs w:val="21"/>
        </w:rPr>
        <w:t xml:space="preserve"> </w:t>
      </w:r>
    </w:p>
    <w:p w14:paraId="2908B41B"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(1) Describe the concept of steady state and how it relates to c</w:t>
      </w:r>
      <w:r w:rsidRPr="007616B5">
        <w:rPr>
          <w:rFonts w:ascii="Times New Roman" w:eastAsia="宋体" w:hAnsi="Times New Roman" w:cs="Times New Roman"/>
        </w:rPr>
        <w:t>ontinuous dosing.</w:t>
      </w:r>
    </w:p>
    <w:p w14:paraId="4DF2429B"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(2) Determine optimum dosing for an infused drug by calculating pharmacokinetic parameters from clinical data.</w:t>
      </w:r>
    </w:p>
    <w:p w14:paraId="61F20322"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(3) Calculate loading doses to be used with an intravenous infusion.</w:t>
      </w:r>
    </w:p>
    <w:p w14:paraId="1C6F0C7D"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(4) Describe the purpose of a loading dose.</w:t>
      </w:r>
    </w:p>
    <w:p w14:paraId="6B3EE8C8"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2.</w:t>
      </w:r>
      <w:r w:rsidRPr="007616B5">
        <w:rPr>
          <w:rFonts w:ascii="Times New Roman" w:eastAsia="宋体" w:hAnsi="Times New Roman" w:cs="Times New Roman"/>
          <w:color w:val="000000"/>
          <w:kern w:val="0"/>
          <w:szCs w:val="21"/>
        </w:rPr>
        <w:t>教学重难点</w:t>
      </w:r>
    </w:p>
    <w:p w14:paraId="67752489"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lastRenderedPageBreak/>
        <w:t>Pharma</w:t>
      </w:r>
      <w:r w:rsidRPr="007616B5">
        <w:rPr>
          <w:rFonts w:ascii="Times New Roman" w:eastAsia="宋体" w:hAnsi="Times New Roman" w:cs="Times New Roman"/>
          <w:color w:val="000000"/>
          <w:kern w:val="0"/>
          <w:szCs w:val="21"/>
        </w:rPr>
        <w:t>cokinetic parameters for one-compartment model drugs after intravenous infusion, loading dose,estimation of drug clearance and V</w:t>
      </w:r>
      <w:r w:rsidRPr="007616B5">
        <w:rPr>
          <w:rFonts w:ascii="Times New Roman" w:eastAsia="宋体" w:hAnsi="Times New Roman" w:cs="Times New Roman"/>
          <w:color w:val="000000"/>
          <w:kern w:val="0"/>
          <w:szCs w:val="21"/>
          <w:vertAlign w:val="subscript"/>
        </w:rPr>
        <w:t>D</w:t>
      </w:r>
      <w:r w:rsidRPr="007616B5">
        <w:rPr>
          <w:rFonts w:ascii="Times New Roman" w:eastAsia="宋体" w:hAnsi="Times New Roman" w:cs="Times New Roman"/>
          <w:color w:val="000000"/>
          <w:kern w:val="0"/>
          <w:szCs w:val="21"/>
        </w:rPr>
        <w:t>.</w:t>
      </w:r>
    </w:p>
    <w:p w14:paraId="14077A8F"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szCs w:val="21"/>
        </w:rPr>
      </w:pPr>
      <w:r w:rsidRPr="007616B5">
        <w:rPr>
          <w:rFonts w:ascii="Times New Roman" w:eastAsia="宋体" w:hAnsi="Times New Roman" w:cs="Times New Roman"/>
          <w:color w:val="000000"/>
          <w:kern w:val="0"/>
          <w:szCs w:val="21"/>
        </w:rPr>
        <w:t>3.</w:t>
      </w:r>
      <w:r w:rsidRPr="007616B5">
        <w:rPr>
          <w:rFonts w:ascii="Times New Roman" w:eastAsia="宋体" w:hAnsi="Times New Roman" w:cs="Times New Roman"/>
          <w:color w:val="000000"/>
          <w:kern w:val="0"/>
          <w:szCs w:val="21"/>
        </w:rPr>
        <w:t>教学内容</w:t>
      </w:r>
    </w:p>
    <w:p w14:paraId="7DF56ACE"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One-compartment model drugs, infusion method for calculating patient elimination half-life,loading</w:t>
      </w:r>
      <w:r w:rsidRPr="007616B5">
        <w:rPr>
          <w:rFonts w:ascii="Times New Roman" w:eastAsia="宋体" w:hAnsi="Times New Roman" w:cs="Times New Roman"/>
          <w:color w:val="000000"/>
          <w:kern w:val="0"/>
          <w:szCs w:val="21"/>
        </w:rPr>
        <w:t xml:space="preserve"> dose plus iv infusion-one-compartment model,estimation of drug clearance and V</w:t>
      </w:r>
      <w:r w:rsidRPr="007616B5">
        <w:rPr>
          <w:rFonts w:ascii="Times New Roman" w:eastAsia="宋体" w:hAnsi="Times New Roman" w:cs="Times New Roman"/>
          <w:color w:val="000000"/>
          <w:kern w:val="0"/>
          <w:szCs w:val="21"/>
          <w:vertAlign w:val="subscript"/>
        </w:rPr>
        <w:t>D</w:t>
      </w:r>
      <w:r w:rsidRPr="007616B5">
        <w:rPr>
          <w:rFonts w:ascii="Times New Roman" w:eastAsia="宋体" w:hAnsi="Times New Roman" w:cs="Times New Roman"/>
          <w:color w:val="000000"/>
          <w:kern w:val="0"/>
          <w:szCs w:val="21"/>
        </w:rPr>
        <w:t xml:space="preserve"> from infusion data.</w:t>
      </w:r>
    </w:p>
    <w:p w14:paraId="4B0F5D24"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lang w:bidi="ar"/>
        </w:rPr>
        <w:t>4.</w:t>
      </w:r>
      <w:r w:rsidRPr="007616B5">
        <w:rPr>
          <w:rFonts w:ascii="Times New Roman" w:eastAsia="宋体" w:hAnsi="Times New Roman" w:cs="Times New Roman"/>
          <w:color w:val="000000"/>
          <w:kern w:val="0"/>
          <w:szCs w:val="21"/>
          <w:lang w:bidi="ar"/>
        </w:rPr>
        <w:t>教学方法</w:t>
      </w:r>
      <w:r w:rsidRPr="007616B5">
        <w:rPr>
          <w:rFonts w:ascii="Times New Roman" w:eastAsia="宋体" w:hAnsi="Times New Roman" w:cs="Times New Roman"/>
          <w:color w:val="000000"/>
          <w:kern w:val="0"/>
          <w:szCs w:val="21"/>
          <w:lang w:bidi="ar"/>
        </w:rPr>
        <w:t xml:space="preserve"> </w:t>
      </w:r>
    </w:p>
    <w:p w14:paraId="2775151B"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lang w:bidi="ar"/>
        </w:rPr>
        <w:t>(1) Teaching method: Relevant concepts and theoretical framework, combined with typical drug examples.</w:t>
      </w:r>
    </w:p>
    <w:p w14:paraId="51B77D48"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lang w:bidi="ar"/>
        </w:rPr>
        <w:t>(2) Discussion method: Flipped classroom was</w:t>
      </w:r>
      <w:r w:rsidRPr="007616B5">
        <w:rPr>
          <w:rFonts w:ascii="Times New Roman" w:eastAsia="宋体" w:hAnsi="Times New Roman" w:cs="Times New Roman"/>
          <w:color w:val="000000"/>
          <w:kern w:val="0"/>
          <w:szCs w:val="21"/>
          <w:lang w:bidi="ar"/>
        </w:rPr>
        <w:t xml:space="preserve"> encouraged.</w:t>
      </w:r>
    </w:p>
    <w:p w14:paraId="074E1025"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5.</w:t>
      </w:r>
      <w:r w:rsidRPr="007616B5">
        <w:rPr>
          <w:rFonts w:ascii="Times New Roman" w:eastAsia="宋体" w:hAnsi="Times New Roman" w:cs="Times New Roman"/>
          <w:color w:val="000000"/>
          <w:kern w:val="0"/>
          <w:szCs w:val="21"/>
        </w:rPr>
        <w:t>教学评价</w:t>
      </w:r>
    </w:p>
    <w:p w14:paraId="58CE1EE0"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Take quick summary test, discuss with selected learning questions and frequently asked questions.</w:t>
      </w:r>
    </w:p>
    <w:p w14:paraId="7683637E" w14:textId="77777777" w:rsidR="00D73F70" w:rsidRPr="007616B5" w:rsidRDefault="002D1E3C">
      <w:pPr>
        <w:widowControl/>
        <w:spacing w:beforeLines="50" w:before="156" w:afterLines="50" w:after="156"/>
        <w:ind w:firstLineChars="200" w:firstLine="482"/>
        <w:jc w:val="left"/>
        <w:rPr>
          <w:rFonts w:ascii="Times New Roman" w:hAnsi="Times New Roman" w:cs="Times New Roman"/>
          <w:color w:val="000000"/>
          <w:kern w:val="0"/>
          <w:sz w:val="20"/>
          <w:szCs w:val="20"/>
        </w:rPr>
      </w:pPr>
      <w:r w:rsidRPr="007616B5">
        <w:rPr>
          <w:rFonts w:ascii="Times New Roman" w:eastAsia="黑体" w:hAnsi="Times New Roman" w:cs="Times New Roman"/>
          <w:b/>
          <w:sz w:val="24"/>
          <w:szCs w:val="24"/>
        </w:rPr>
        <w:t>第六章</w:t>
      </w:r>
      <w:r w:rsidRPr="007616B5">
        <w:rPr>
          <w:rFonts w:ascii="Times New Roman" w:eastAsia="黑体" w:hAnsi="Times New Roman" w:cs="Times New Roman"/>
          <w:b/>
          <w:sz w:val="24"/>
          <w:szCs w:val="24"/>
        </w:rPr>
        <w:t xml:space="preserve"> Drug Elimination, Clearance, and Renal Clearance </w:t>
      </w:r>
    </w:p>
    <w:p w14:paraId="298CDD19"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szCs w:val="21"/>
        </w:rPr>
      </w:pPr>
      <w:r w:rsidRPr="007616B5">
        <w:rPr>
          <w:rFonts w:ascii="Times New Roman" w:eastAsia="宋体" w:hAnsi="Times New Roman" w:cs="Times New Roman"/>
          <w:color w:val="000000"/>
          <w:kern w:val="0"/>
          <w:szCs w:val="21"/>
        </w:rPr>
        <w:t>1.</w:t>
      </w:r>
      <w:r w:rsidRPr="007616B5">
        <w:rPr>
          <w:rFonts w:ascii="Times New Roman" w:eastAsia="宋体" w:hAnsi="Times New Roman" w:cs="Times New Roman"/>
          <w:color w:val="000000"/>
          <w:kern w:val="0"/>
          <w:szCs w:val="21"/>
        </w:rPr>
        <w:t>教学目标</w:t>
      </w:r>
      <w:r w:rsidRPr="007616B5">
        <w:rPr>
          <w:rFonts w:ascii="Times New Roman" w:eastAsia="宋体" w:hAnsi="Times New Roman" w:cs="Times New Roman"/>
          <w:color w:val="000000"/>
          <w:kern w:val="0"/>
          <w:szCs w:val="21"/>
        </w:rPr>
        <w:t xml:space="preserve"> </w:t>
      </w:r>
    </w:p>
    <w:p w14:paraId="1C0AD988" w14:textId="77777777" w:rsidR="00D73F70" w:rsidRPr="007616B5" w:rsidRDefault="002D1E3C">
      <w:pPr>
        <w:widowControl/>
        <w:snapToGrid w:val="0"/>
        <w:spacing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(1) Describe the main routes of drug elimination from the body.</w:t>
      </w:r>
    </w:p>
    <w:p w14:paraId="6747FAE3" w14:textId="77777777" w:rsidR="00D73F70" w:rsidRPr="007616B5" w:rsidRDefault="002D1E3C">
      <w:pPr>
        <w:widowControl/>
        <w:snapToGrid w:val="0"/>
        <w:spacing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(2) Understa</w:t>
      </w:r>
      <w:r w:rsidRPr="007616B5">
        <w:rPr>
          <w:rFonts w:ascii="Times New Roman" w:eastAsia="宋体" w:hAnsi="Times New Roman" w:cs="Times New Roman"/>
        </w:rPr>
        <w:t>nd the importance of the role of clearance as a PK parameter.</w:t>
      </w:r>
    </w:p>
    <w:p w14:paraId="4F70D76A" w14:textId="77777777" w:rsidR="00D73F70" w:rsidRPr="007616B5" w:rsidRDefault="002D1E3C">
      <w:pPr>
        <w:widowControl/>
        <w:snapToGrid w:val="0"/>
        <w:spacing w:afterLines="50" w:after="156"/>
        <w:ind w:firstLineChars="200" w:firstLine="420"/>
        <w:jc w:val="left"/>
        <w:rPr>
          <w:rFonts w:ascii="Times New Roman" w:hAnsi="Times New Roman" w:cs="Times New Roman"/>
        </w:rPr>
      </w:pPr>
      <w:r w:rsidRPr="007616B5">
        <w:rPr>
          <w:rFonts w:ascii="Times New Roman" w:eastAsia="宋体" w:hAnsi="Times New Roman" w:cs="Times New Roman"/>
        </w:rPr>
        <w:t>(3) Define clearance and its relationship to a corresponding half-life and a volume of distribution, differentiate between clearance and renal clearance.</w:t>
      </w:r>
    </w:p>
    <w:p w14:paraId="3704EE80"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2.</w:t>
      </w:r>
      <w:r w:rsidRPr="007616B5">
        <w:rPr>
          <w:rFonts w:ascii="Times New Roman" w:eastAsia="宋体" w:hAnsi="Times New Roman" w:cs="Times New Roman"/>
          <w:color w:val="000000"/>
          <w:kern w:val="0"/>
          <w:szCs w:val="21"/>
        </w:rPr>
        <w:t>教学重难点</w:t>
      </w:r>
    </w:p>
    <w:p w14:paraId="533E7B0B"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 xml:space="preserve">The definition and significance of drug elimination, clearance, renal clearance, determination of renal clearance, relationship of clearance to elimination half-life and volume of distribution. </w:t>
      </w:r>
    </w:p>
    <w:p w14:paraId="1F0326F8"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szCs w:val="21"/>
        </w:rPr>
      </w:pPr>
      <w:r w:rsidRPr="007616B5">
        <w:rPr>
          <w:rFonts w:ascii="Times New Roman" w:eastAsia="宋体" w:hAnsi="Times New Roman" w:cs="Times New Roman"/>
          <w:color w:val="000000"/>
          <w:kern w:val="0"/>
          <w:szCs w:val="21"/>
        </w:rPr>
        <w:t>3.</w:t>
      </w:r>
      <w:r w:rsidRPr="007616B5">
        <w:rPr>
          <w:rFonts w:ascii="Times New Roman" w:eastAsia="宋体" w:hAnsi="Times New Roman" w:cs="Times New Roman"/>
          <w:color w:val="000000"/>
          <w:kern w:val="0"/>
          <w:szCs w:val="21"/>
        </w:rPr>
        <w:t>教学内容</w:t>
      </w:r>
    </w:p>
    <w:p w14:paraId="56FAC6FE"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Drug elimination, drug clearance, clearance models, th</w:t>
      </w:r>
      <w:r w:rsidRPr="007616B5">
        <w:rPr>
          <w:rFonts w:ascii="Times New Roman" w:eastAsia="宋体" w:hAnsi="Times New Roman" w:cs="Times New Roman"/>
          <w:color w:val="000000"/>
          <w:kern w:val="0"/>
          <w:szCs w:val="21"/>
        </w:rPr>
        <w:t>e kidney, renal clearance, determination of renal clearance, relationship of clearance to elimination half-life and volume of distribution.</w:t>
      </w:r>
    </w:p>
    <w:p w14:paraId="6DB0E260"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4.</w:t>
      </w:r>
      <w:r w:rsidRPr="007616B5">
        <w:rPr>
          <w:rFonts w:ascii="Times New Roman" w:eastAsia="宋体" w:hAnsi="Times New Roman" w:cs="Times New Roman"/>
          <w:color w:val="000000"/>
          <w:kern w:val="0"/>
          <w:szCs w:val="21"/>
        </w:rPr>
        <w:t>教学方法</w:t>
      </w:r>
      <w:r w:rsidRPr="007616B5">
        <w:rPr>
          <w:rFonts w:ascii="Times New Roman" w:eastAsia="宋体" w:hAnsi="Times New Roman" w:cs="Times New Roman"/>
          <w:color w:val="000000"/>
          <w:kern w:val="0"/>
          <w:szCs w:val="21"/>
        </w:rPr>
        <w:t xml:space="preserve"> </w:t>
      </w:r>
    </w:p>
    <w:p w14:paraId="35E9707E"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(1) Teaching method: Relevant concepts and theoretical framework, combined with typical drug examples.</w:t>
      </w:r>
    </w:p>
    <w:p w14:paraId="578D4FBD"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(2) D</w:t>
      </w:r>
      <w:r w:rsidRPr="007616B5">
        <w:rPr>
          <w:rFonts w:ascii="Times New Roman" w:eastAsia="宋体" w:hAnsi="Times New Roman" w:cs="Times New Roman"/>
          <w:color w:val="000000"/>
          <w:kern w:val="0"/>
          <w:szCs w:val="21"/>
        </w:rPr>
        <w:t>iscussion method: Flipped classroom was encouraged.</w:t>
      </w:r>
    </w:p>
    <w:p w14:paraId="6338E7D0"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5.</w:t>
      </w:r>
      <w:r w:rsidRPr="007616B5">
        <w:rPr>
          <w:rFonts w:ascii="Times New Roman" w:eastAsia="宋体" w:hAnsi="Times New Roman" w:cs="Times New Roman"/>
          <w:color w:val="000000"/>
          <w:kern w:val="0"/>
          <w:szCs w:val="21"/>
        </w:rPr>
        <w:t>教学评价</w:t>
      </w:r>
    </w:p>
    <w:p w14:paraId="192214D2"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Take quick summary test, discuss with selected learning questions and frequently asked questions.</w:t>
      </w:r>
    </w:p>
    <w:p w14:paraId="4B85723D" w14:textId="77777777" w:rsidR="00D73F70" w:rsidRPr="007616B5" w:rsidRDefault="002D1E3C">
      <w:pPr>
        <w:widowControl/>
        <w:spacing w:beforeLines="50" w:before="156" w:afterLines="50" w:after="156"/>
        <w:ind w:firstLineChars="200" w:firstLine="482"/>
        <w:jc w:val="left"/>
        <w:rPr>
          <w:rFonts w:ascii="Times New Roman" w:hAnsi="Times New Roman" w:cs="Times New Roman"/>
          <w:color w:val="000000"/>
          <w:kern w:val="0"/>
          <w:sz w:val="20"/>
          <w:szCs w:val="20"/>
        </w:rPr>
      </w:pPr>
      <w:r w:rsidRPr="007616B5">
        <w:rPr>
          <w:rFonts w:ascii="Times New Roman" w:eastAsia="黑体" w:hAnsi="Times New Roman" w:cs="Times New Roman"/>
          <w:b/>
          <w:sz w:val="24"/>
          <w:szCs w:val="24"/>
        </w:rPr>
        <w:t>第七章</w:t>
      </w:r>
      <w:r w:rsidRPr="007616B5">
        <w:rPr>
          <w:rFonts w:ascii="Times New Roman" w:eastAsia="黑体" w:hAnsi="Times New Roman" w:cs="Times New Roman"/>
          <w:b/>
          <w:sz w:val="24"/>
          <w:szCs w:val="24"/>
        </w:rPr>
        <w:t xml:space="preserve"> Pharmacokinetics of Oral Absorption </w:t>
      </w:r>
    </w:p>
    <w:p w14:paraId="597C5F9B"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szCs w:val="21"/>
        </w:rPr>
      </w:pPr>
      <w:r w:rsidRPr="007616B5">
        <w:rPr>
          <w:rFonts w:ascii="Times New Roman" w:eastAsia="宋体" w:hAnsi="Times New Roman" w:cs="Times New Roman"/>
          <w:color w:val="000000"/>
          <w:kern w:val="0"/>
          <w:szCs w:val="21"/>
        </w:rPr>
        <w:lastRenderedPageBreak/>
        <w:t>1.</w:t>
      </w:r>
      <w:r w:rsidRPr="007616B5">
        <w:rPr>
          <w:rFonts w:ascii="Times New Roman" w:eastAsia="宋体" w:hAnsi="Times New Roman" w:cs="Times New Roman"/>
          <w:color w:val="000000"/>
          <w:kern w:val="0"/>
          <w:szCs w:val="21"/>
        </w:rPr>
        <w:t>教学目标</w:t>
      </w:r>
      <w:r w:rsidRPr="007616B5">
        <w:rPr>
          <w:rFonts w:ascii="Times New Roman" w:eastAsia="宋体" w:hAnsi="Times New Roman" w:cs="Times New Roman"/>
          <w:color w:val="000000"/>
          <w:kern w:val="0"/>
          <w:szCs w:val="21"/>
        </w:rPr>
        <w:t xml:space="preserve"> </w:t>
      </w:r>
    </w:p>
    <w:p w14:paraId="136CA829"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(1) Define oral drug absorption and describe the a</w:t>
      </w:r>
      <w:r w:rsidRPr="007616B5">
        <w:rPr>
          <w:rFonts w:ascii="Times New Roman" w:eastAsia="宋体" w:hAnsi="Times New Roman" w:cs="Times New Roman"/>
        </w:rPr>
        <w:t>bsorption process.</w:t>
      </w:r>
    </w:p>
    <w:p w14:paraId="4A7BE11F"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(2) Introduce two general approaches used for studying absorption kinetics and their similarities and differences.</w:t>
      </w:r>
    </w:p>
    <w:p w14:paraId="0D782CE5"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(3) Understand the basic principles for physiologically based absorption kinetics.</w:t>
      </w:r>
    </w:p>
    <w:p w14:paraId="565EFD5F"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(4) Describe the oral one compartment m</w:t>
      </w:r>
      <w:r w:rsidRPr="007616B5">
        <w:rPr>
          <w:rFonts w:ascii="Times New Roman" w:eastAsia="宋体" w:hAnsi="Times New Roman" w:cs="Times New Roman"/>
        </w:rPr>
        <w:t>odel and explain how this model simulates drug absorption from the gastrointestinal tract.</w:t>
      </w:r>
    </w:p>
    <w:p w14:paraId="152AF77C"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(5) Calculate the pharmacokinetic parameters of a drug that follows the oral one compartment model, the fraction of drug absorbed in a one-compartment model using th</w:t>
      </w:r>
      <w:r w:rsidRPr="007616B5">
        <w:rPr>
          <w:rFonts w:ascii="Times New Roman" w:eastAsia="宋体" w:hAnsi="Times New Roman" w:cs="Times New Roman"/>
        </w:rPr>
        <w:t>e Wagner–Nelson method.</w:t>
      </w:r>
    </w:p>
    <w:p w14:paraId="2C651EF3"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2.</w:t>
      </w:r>
      <w:r w:rsidRPr="007616B5">
        <w:rPr>
          <w:rFonts w:ascii="Times New Roman" w:eastAsia="宋体" w:hAnsi="Times New Roman" w:cs="Times New Roman"/>
          <w:color w:val="000000"/>
          <w:kern w:val="0"/>
          <w:szCs w:val="21"/>
        </w:rPr>
        <w:t>教学重难点</w:t>
      </w:r>
    </w:p>
    <w:p w14:paraId="3E610E05"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rPr>
        <w:t>Understand the oral drug absorption principles and process, the basic principles for physiologically based absorption kinetics, calculate the pharmacokinetic parameters of a drug that follows the oral one compartment model.</w:t>
      </w:r>
    </w:p>
    <w:p w14:paraId="2C63A312"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szCs w:val="21"/>
        </w:rPr>
      </w:pPr>
      <w:r w:rsidRPr="007616B5">
        <w:rPr>
          <w:rFonts w:ascii="Times New Roman" w:eastAsia="宋体" w:hAnsi="Times New Roman" w:cs="Times New Roman"/>
          <w:color w:val="000000"/>
          <w:kern w:val="0"/>
          <w:szCs w:val="21"/>
        </w:rPr>
        <w:t>3.</w:t>
      </w:r>
      <w:r w:rsidRPr="007616B5">
        <w:rPr>
          <w:rFonts w:ascii="Times New Roman" w:eastAsia="宋体" w:hAnsi="Times New Roman" w:cs="Times New Roman"/>
          <w:color w:val="000000"/>
          <w:kern w:val="0"/>
          <w:szCs w:val="21"/>
        </w:rPr>
        <w:t>教学内容</w:t>
      </w:r>
    </w:p>
    <w:p w14:paraId="0573A76F"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Basic principles of physiologically based absorption kinetics (bottom-up approach), absorption kinetics (the top-down approach), pharmacokinetics of drug absorption, significance of absorption rate constants, zero-order absorption model, first-order</w:t>
      </w:r>
      <w:r w:rsidRPr="007616B5">
        <w:rPr>
          <w:rFonts w:ascii="Times New Roman" w:eastAsia="宋体" w:hAnsi="Times New Roman" w:cs="Times New Roman"/>
          <w:color w:val="000000"/>
          <w:kern w:val="0"/>
          <w:szCs w:val="21"/>
        </w:rPr>
        <w:t xml:space="preserve"> absorption model.</w:t>
      </w:r>
    </w:p>
    <w:p w14:paraId="40EB0226"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lang w:bidi="ar"/>
        </w:rPr>
        <w:t>4.</w:t>
      </w:r>
      <w:r w:rsidRPr="007616B5">
        <w:rPr>
          <w:rFonts w:ascii="Times New Roman" w:eastAsia="宋体" w:hAnsi="Times New Roman" w:cs="Times New Roman"/>
          <w:color w:val="000000"/>
          <w:kern w:val="0"/>
          <w:szCs w:val="21"/>
          <w:lang w:bidi="ar"/>
        </w:rPr>
        <w:t>教学方法</w:t>
      </w:r>
      <w:r w:rsidRPr="007616B5">
        <w:rPr>
          <w:rFonts w:ascii="Times New Roman" w:eastAsia="宋体" w:hAnsi="Times New Roman" w:cs="Times New Roman"/>
          <w:color w:val="000000"/>
          <w:kern w:val="0"/>
          <w:szCs w:val="21"/>
          <w:lang w:bidi="ar"/>
        </w:rPr>
        <w:t xml:space="preserve"> </w:t>
      </w:r>
    </w:p>
    <w:p w14:paraId="12BE47D2"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lang w:bidi="ar"/>
        </w:rPr>
        <w:t>(1) Teaching method: Relevant concepts and theoretical framework, combined with typical drug examples.</w:t>
      </w:r>
    </w:p>
    <w:p w14:paraId="28D5F8DD"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lang w:bidi="ar"/>
        </w:rPr>
        <w:t>(2) Discussion method: Flipped classroom was encouraged.</w:t>
      </w:r>
    </w:p>
    <w:p w14:paraId="33B90B41"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lang w:bidi="ar"/>
        </w:rPr>
      </w:pPr>
      <w:r w:rsidRPr="007616B5">
        <w:rPr>
          <w:rFonts w:ascii="Times New Roman" w:eastAsia="宋体" w:hAnsi="Times New Roman" w:cs="Times New Roman"/>
          <w:color w:val="000000"/>
          <w:kern w:val="0"/>
          <w:szCs w:val="21"/>
          <w:lang w:bidi="ar"/>
        </w:rPr>
        <w:t>5.</w:t>
      </w:r>
      <w:r w:rsidRPr="007616B5">
        <w:rPr>
          <w:rFonts w:ascii="Times New Roman" w:eastAsia="宋体" w:hAnsi="Times New Roman" w:cs="Times New Roman"/>
          <w:color w:val="000000"/>
          <w:kern w:val="0"/>
          <w:szCs w:val="21"/>
          <w:lang w:bidi="ar"/>
        </w:rPr>
        <w:t>教学评价</w:t>
      </w:r>
    </w:p>
    <w:p w14:paraId="5CF195B4"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lang w:bidi="ar"/>
        </w:rPr>
        <w:t xml:space="preserve">Take quick summary test, discuss with selected </w:t>
      </w:r>
      <w:r w:rsidRPr="007616B5">
        <w:rPr>
          <w:rFonts w:ascii="Times New Roman" w:eastAsia="宋体" w:hAnsi="Times New Roman" w:cs="Times New Roman"/>
          <w:color w:val="000000"/>
          <w:kern w:val="0"/>
          <w:szCs w:val="21"/>
          <w:lang w:bidi="ar"/>
        </w:rPr>
        <w:t>learning questions and frequently asked questions.</w:t>
      </w:r>
    </w:p>
    <w:p w14:paraId="3B08F31B" w14:textId="77777777" w:rsidR="00D73F70" w:rsidRPr="007616B5" w:rsidRDefault="002D1E3C">
      <w:pPr>
        <w:widowControl/>
        <w:spacing w:beforeLines="50" w:before="156" w:afterLines="50" w:after="156"/>
        <w:ind w:firstLineChars="200" w:firstLine="482"/>
        <w:jc w:val="left"/>
        <w:rPr>
          <w:rFonts w:ascii="Times New Roman" w:hAnsi="Times New Roman" w:cs="Times New Roman"/>
          <w:color w:val="000000"/>
          <w:kern w:val="0"/>
          <w:sz w:val="20"/>
          <w:szCs w:val="20"/>
        </w:rPr>
      </w:pPr>
      <w:r w:rsidRPr="007616B5">
        <w:rPr>
          <w:rFonts w:ascii="Times New Roman" w:eastAsia="黑体" w:hAnsi="Times New Roman" w:cs="Times New Roman"/>
          <w:b/>
          <w:sz w:val="24"/>
          <w:szCs w:val="24"/>
        </w:rPr>
        <w:t>第八章</w:t>
      </w:r>
      <w:r w:rsidRPr="007616B5">
        <w:rPr>
          <w:rFonts w:ascii="Times New Roman" w:eastAsia="黑体" w:hAnsi="Times New Roman" w:cs="Times New Roman"/>
          <w:b/>
          <w:sz w:val="24"/>
          <w:szCs w:val="24"/>
        </w:rPr>
        <w:t xml:space="preserve"> Multiple-Dosage Regimens </w:t>
      </w:r>
    </w:p>
    <w:p w14:paraId="61632F0B"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szCs w:val="21"/>
        </w:rPr>
      </w:pPr>
      <w:r w:rsidRPr="007616B5">
        <w:rPr>
          <w:rFonts w:ascii="Times New Roman" w:eastAsia="宋体" w:hAnsi="Times New Roman" w:cs="Times New Roman"/>
          <w:color w:val="000000"/>
          <w:kern w:val="0"/>
          <w:szCs w:val="21"/>
        </w:rPr>
        <w:t>1.</w:t>
      </w:r>
      <w:r w:rsidRPr="007616B5">
        <w:rPr>
          <w:rFonts w:ascii="Times New Roman" w:eastAsia="宋体" w:hAnsi="Times New Roman" w:cs="Times New Roman"/>
          <w:color w:val="000000"/>
          <w:kern w:val="0"/>
          <w:szCs w:val="21"/>
        </w:rPr>
        <w:t>教学目标</w:t>
      </w:r>
      <w:r w:rsidRPr="007616B5">
        <w:rPr>
          <w:rFonts w:ascii="Times New Roman" w:eastAsia="宋体" w:hAnsi="Times New Roman" w:cs="Times New Roman"/>
          <w:color w:val="000000"/>
          <w:kern w:val="0"/>
          <w:szCs w:val="21"/>
        </w:rPr>
        <w:t xml:space="preserve"> </w:t>
      </w:r>
    </w:p>
    <w:p w14:paraId="3510A9D7"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(1) Define drug accumulation, accumulation index and drug accumulation t</w:t>
      </w:r>
      <w:r w:rsidRPr="007616B5">
        <w:rPr>
          <w:rFonts w:ascii="Times New Roman" w:eastAsia="宋体" w:hAnsi="Times New Roman" w:cs="Times New Roman"/>
          <w:vertAlign w:val="subscript"/>
        </w:rPr>
        <w:t>1/2</w:t>
      </w:r>
      <w:r w:rsidRPr="007616B5">
        <w:rPr>
          <w:rFonts w:ascii="Times New Roman" w:eastAsia="宋体" w:hAnsi="Times New Roman" w:cs="Times New Roman"/>
        </w:rPr>
        <w:t>.</w:t>
      </w:r>
    </w:p>
    <w:p w14:paraId="5B5065B6"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(2) Explain the principle of superposition and its assumptions in multiple-dose regimens.</w:t>
      </w:r>
    </w:p>
    <w:p w14:paraId="365AD155" w14:textId="77777777" w:rsidR="00D73F70" w:rsidRPr="007616B5" w:rsidRDefault="002D1E3C">
      <w:pPr>
        <w:widowControl/>
        <w:spacing w:beforeLines="50" w:before="156" w:afterLines="50" w:after="156"/>
        <w:ind w:firstLineChars="200" w:firstLine="420"/>
        <w:jc w:val="left"/>
        <w:rPr>
          <w:rFonts w:ascii="Times New Roman" w:hAnsi="Times New Roman" w:cs="Times New Roman"/>
        </w:rPr>
      </w:pPr>
      <w:r w:rsidRPr="007616B5">
        <w:rPr>
          <w:rFonts w:ascii="Times New Roman" w:eastAsia="宋体" w:hAnsi="Times New Roman" w:cs="Times New Roman"/>
        </w:rPr>
        <w:t>(3) Calculate the steady-state C</w:t>
      </w:r>
      <w:r w:rsidRPr="007616B5">
        <w:rPr>
          <w:rFonts w:ascii="Times New Roman" w:eastAsia="宋体" w:hAnsi="Times New Roman" w:cs="Times New Roman"/>
          <w:vertAlign w:val="subscript"/>
        </w:rPr>
        <w:t>max</w:t>
      </w:r>
      <w:r w:rsidRPr="007616B5">
        <w:rPr>
          <w:rFonts w:ascii="Times New Roman" w:eastAsia="宋体" w:hAnsi="Times New Roman" w:cs="Times New Roman"/>
        </w:rPr>
        <w:t xml:space="preserve"> and C</w:t>
      </w:r>
      <w:r w:rsidRPr="007616B5">
        <w:rPr>
          <w:rFonts w:ascii="Times New Roman" w:eastAsia="宋体" w:hAnsi="Times New Roman" w:cs="Times New Roman"/>
          <w:vertAlign w:val="subscript"/>
        </w:rPr>
        <w:t>min</w:t>
      </w:r>
      <w:r w:rsidRPr="007616B5">
        <w:rPr>
          <w:rFonts w:ascii="Times New Roman" w:eastAsia="宋体" w:hAnsi="Times New Roman" w:cs="Times New Roman"/>
        </w:rPr>
        <w:t xml:space="preserve"> after multiple IV bolus dosing of drugs, k and V</w:t>
      </w:r>
      <w:r w:rsidRPr="007616B5">
        <w:rPr>
          <w:rFonts w:ascii="Times New Roman" w:eastAsia="宋体" w:hAnsi="Times New Roman" w:cs="Times New Roman"/>
          <w:vertAlign w:val="subscript"/>
        </w:rPr>
        <w:t>D</w:t>
      </w:r>
      <w:r w:rsidRPr="007616B5">
        <w:rPr>
          <w:rFonts w:ascii="Times New Roman" w:eastAsia="宋体" w:hAnsi="Times New Roman" w:cs="Times New Roman"/>
        </w:rPr>
        <w:t xml:space="preserve"> of aminoglycosides in multiple-dose regimens.</w:t>
      </w:r>
    </w:p>
    <w:p w14:paraId="551D7807"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2.</w:t>
      </w:r>
      <w:r w:rsidRPr="007616B5">
        <w:rPr>
          <w:rFonts w:ascii="Times New Roman" w:eastAsia="宋体" w:hAnsi="Times New Roman" w:cs="Times New Roman"/>
          <w:color w:val="000000"/>
          <w:kern w:val="0"/>
          <w:szCs w:val="21"/>
        </w:rPr>
        <w:t>教学重难点</w:t>
      </w:r>
    </w:p>
    <w:p w14:paraId="66928FB0"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 xml:space="preserve">The definition of </w:t>
      </w:r>
      <w:r w:rsidRPr="007616B5">
        <w:rPr>
          <w:rFonts w:ascii="Times New Roman" w:eastAsia="宋体" w:hAnsi="Times New Roman" w:cs="Times New Roman"/>
        </w:rPr>
        <w:t xml:space="preserve">drug accumulation and evaluate related pharmacokinetic parameters.  </w:t>
      </w:r>
    </w:p>
    <w:p w14:paraId="1F9F4967"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szCs w:val="21"/>
        </w:rPr>
      </w:pPr>
      <w:r w:rsidRPr="007616B5">
        <w:rPr>
          <w:rFonts w:ascii="Times New Roman" w:eastAsia="宋体" w:hAnsi="Times New Roman" w:cs="Times New Roman"/>
          <w:color w:val="000000"/>
          <w:kern w:val="0"/>
          <w:szCs w:val="21"/>
        </w:rPr>
        <w:lastRenderedPageBreak/>
        <w:t>3.</w:t>
      </w:r>
      <w:r w:rsidRPr="007616B5">
        <w:rPr>
          <w:rFonts w:ascii="Times New Roman" w:eastAsia="宋体" w:hAnsi="Times New Roman" w:cs="Times New Roman"/>
          <w:color w:val="000000"/>
          <w:kern w:val="0"/>
          <w:szCs w:val="21"/>
        </w:rPr>
        <w:t>教学内容</w:t>
      </w:r>
    </w:p>
    <w:p w14:paraId="3CCFAE90"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Drug accumulation, repetitive intravenous injections, intermittent intravenous infusion, estimation of k and V</w:t>
      </w:r>
      <w:r w:rsidRPr="007616B5">
        <w:rPr>
          <w:rFonts w:ascii="Times New Roman" w:eastAsia="宋体" w:hAnsi="Times New Roman" w:cs="Times New Roman"/>
          <w:color w:val="000000"/>
          <w:kern w:val="0"/>
          <w:szCs w:val="21"/>
          <w:vertAlign w:val="subscript"/>
        </w:rPr>
        <w:t>D</w:t>
      </w:r>
      <w:r w:rsidRPr="007616B5">
        <w:rPr>
          <w:rFonts w:ascii="Times New Roman" w:eastAsia="宋体" w:hAnsi="Times New Roman" w:cs="Times New Roman"/>
          <w:color w:val="000000"/>
          <w:kern w:val="0"/>
          <w:szCs w:val="21"/>
        </w:rPr>
        <w:t xml:space="preserve"> of aminoglycosides in clinical situations, multiple-oral-dose regime</w:t>
      </w:r>
      <w:r w:rsidRPr="007616B5">
        <w:rPr>
          <w:rFonts w:ascii="Times New Roman" w:eastAsia="宋体" w:hAnsi="Times New Roman" w:cs="Times New Roman"/>
          <w:color w:val="000000"/>
          <w:kern w:val="0"/>
          <w:szCs w:val="21"/>
        </w:rPr>
        <w:t>n, loading dose, dosage regimen schedules.</w:t>
      </w:r>
    </w:p>
    <w:p w14:paraId="0668A25B"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lang w:bidi="ar"/>
        </w:rPr>
        <w:t>4.</w:t>
      </w:r>
      <w:r w:rsidRPr="007616B5">
        <w:rPr>
          <w:rFonts w:ascii="Times New Roman" w:eastAsia="宋体" w:hAnsi="Times New Roman" w:cs="Times New Roman"/>
          <w:color w:val="000000"/>
          <w:kern w:val="0"/>
          <w:szCs w:val="21"/>
          <w:lang w:bidi="ar"/>
        </w:rPr>
        <w:t>教学方法</w:t>
      </w:r>
      <w:r w:rsidRPr="007616B5">
        <w:rPr>
          <w:rFonts w:ascii="Times New Roman" w:eastAsia="宋体" w:hAnsi="Times New Roman" w:cs="Times New Roman"/>
          <w:color w:val="000000"/>
          <w:kern w:val="0"/>
          <w:szCs w:val="21"/>
          <w:lang w:bidi="ar"/>
        </w:rPr>
        <w:t xml:space="preserve"> </w:t>
      </w:r>
    </w:p>
    <w:p w14:paraId="772940F1"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lang w:bidi="ar"/>
        </w:rPr>
        <w:t>(1) Teaching method: Relevant concepts and theoretical framework, combined with typical drug examples.</w:t>
      </w:r>
    </w:p>
    <w:p w14:paraId="04AD4D1F"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lang w:bidi="ar"/>
        </w:rPr>
        <w:t>(2) Discussion method: Flipped classroom was encouraged.</w:t>
      </w:r>
    </w:p>
    <w:p w14:paraId="07746393"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5.</w:t>
      </w:r>
      <w:r w:rsidRPr="007616B5">
        <w:rPr>
          <w:rFonts w:ascii="Times New Roman" w:eastAsia="宋体" w:hAnsi="Times New Roman" w:cs="Times New Roman"/>
          <w:color w:val="000000"/>
          <w:kern w:val="0"/>
          <w:szCs w:val="21"/>
        </w:rPr>
        <w:t>教学评价</w:t>
      </w:r>
    </w:p>
    <w:p w14:paraId="171CB28E"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 xml:space="preserve">Take quick summary test, discuss with </w:t>
      </w:r>
      <w:r w:rsidRPr="007616B5">
        <w:rPr>
          <w:rFonts w:ascii="Times New Roman" w:eastAsia="宋体" w:hAnsi="Times New Roman" w:cs="Times New Roman"/>
          <w:color w:val="000000"/>
          <w:kern w:val="0"/>
          <w:szCs w:val="21"/>
        </w:rPr>
        <w:t>selected learning questions and frequently asked questions.</w:t>
      </w:r>
    </w:p>
    <w:p w14:paraId="42FAB53F" w14:textId="77777777" w:rsidR="00D73F70" w:rsidRPr="007616B5" w:rsidRDefault="002D1E3C">
      <w:pPr>
        <w:widowControl/>
        <w:spacing w:beforeLines="50" w:before="156" w:afterLines="50" w:after="156"/>
        <w:ind w:firstLineChars="200" w:firstLine="482"/>
        <w:jc w:val="left"/>
        <w:rPr>
          <w:rFonts w:ascii="Times New Roman" w:hAnsi="Times New Roman" w:cs="Times New Roman"/>
          <w:color w:val="000000"/>
          <w:kern w:val="0"/>
          <w:sz w:val="20"/>
          <w:szCs w:val="20"/>
        </w:rPr>
      </w:pPr>
      <w:r w:rsidRPr="007616B5">
        <w:rPr>
          <w:rFonts w:ascii="Times New Roman" w:eastAsia="黑体" w:hAnsi="Times New Roman" w:cs="Times New Roman"/>
          <w:b/>
          <w:sz w:val="24"/>
          <w:szCs w:val="24"/>
        </w:rPr>
        <w:t>第九章</w:t>
      </w:r>
      <w:r w:rsidRPr="007616B5">
        <w:rPr>
          <w:rFonts w:ascii="Times New Roman" w:eastAsia="黑体" w:hAnsi="Times New Roman" w:cs="Times New Roman"/>
          <w:b/>
          <w:sz w:val="24"/>
          <w:szCs w:val="24"/>
        </w:rPr>
        <w:t xml:space="preserve"> Nonlinear Pharmacokinetics </w:t>
      </w:r>
    </w:p>
    <w:p w14:paraId="27080C8D"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szCs w:val="21"/>
        </w:rPr>
      </w:pPr>
      <w:r w:rsidRPr="007616B5">
        <w:rPr>
          <w:rFonts w:ascii="Times New Roman" w:eastAsia="宋体" w:hAnsi="Times New Roman" w:cs="Times New Roman"/>
          <w:color w:val="000000"/>
          <w:kern w:val="0"/>
          <w:szCs w:val="21"/>
        </w:rPr>
        <w:t>1.</w:t>
      </w:r>
      <w:r w:rsidRPr="007616B5">
        <w:rPr>
          <w:rFonts w:ascii="Times New Roman" w:eastAsia="宋体" w:hAnsi="Times New Roman" w:cs="Times New Roman"/>
          <w:color w:val="000000"/>
          <w:kern w:val="0"/>
          <w:szCs w:val="21"/>
        </w:rPr>
        <w:t>教学目标</w:t>
      </w:r>
      <w:r w:rsidRPr="007616B5">
        <w:rPr>
          <w:rFonts w:ascii="Times New Roman" w:eastAsia="宋体" w:hAnsi="Times New Roman" w:cs="Times New Roman"/>
          <w:color w:val="000000"/>
          <w:kern w:val="0"/>
          <w:szCs w:val="21"/>
        </w:rPr>
        <w:t xml:space="preserve"> </w:t>
      </w:r>
    </w:p>
    <w:p w14:paraId="7AD64ED1"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(1) Describe the differences between linear pharmacokinetics and nonlinear pharmacokinetics.</w:t>
      </w:r>
    </w:p>
    <w:p w14:paraId="0A9AA0B7"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 xml:space="preserve">(2) Explain how to detect nonlinear kinetics using </w:t>
      </w:r>
      <w:r w:rsidRPr="007616B5">
        <w:rPr>
          <w:rFonts w:ascii="Times New Roman" w:eastAsia="宋体" w:hAnsi="Times New Roman" w:cs="Times New Roman"/>
        </w:rPr>
        <w:t>AUC­versus­doses plots.</w:t>
      </w:r>
    </w:p>
    <w:p w14:paraId="69143876"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(3) Learn to apply Michaelis–Menten equation and graphical methods to calculate V</w:t>
      </w:r>
      <w:r w:rsidRPr="007616B5">
        <w:rPr>
          <w:rFonts w:ascii="Times New Roman" w:eastAsia="宋体" w:hAnsi="Times New Roman" w:cs="Times New Roman"/>
          <w:vertAlign w:val="subscript"/>
        </w:rPr>
        <w:t>max</w:t>
      </w:r>
      <w:r w:rsidRPr="007616B5">
        <w:rPr>
          <w:rFonts w:ascii="Times New Roman" w:eastAsia="宋体" w:hAnsi="Times New Roman" w:cs="Times New Roman"/>
        </w:rPr>
        <w:t xml:space="preserve"> and K</w:t>
      </w:r>
      <w:r w:rsidRPr="007616B5">
        <w:rPr>
          <w:rFonts w:ascii="Times New Roman" w:eastAsia="宋体" w:hAnsi="Times New Roman" w:cs="Times New Roman"/>
          <w:vertAlign w:val="subscript"/>
        </w:rPr>
        <w:t>M</w:t>
      </w:r>
      <w:r w:rsidRPr="007616B5">
        <w:rPr>
          <w:rFonts w:ascii="Times New Roman" w:eastAsia="宋体" w:hAnsi="Times New Roman" w:cs="Times New Roman"/>
        </w:rPr>
        <w:t>.</w:t>
      </w:r>
    </w:p>
    <w:p w14:paraId="47C6F89C"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2.</w:t>
      </w:r>
      <w:r w:rsidRPr="007616B5">
        <w:rPr>
          <w:rFonts w:ascii="Times New Roman" w:eastAsia="宋体" w:hAnsi="Times New Roman" w:cs="Times New Roman"/>
          <w:color w:val="000000"/>
          <w:kern w:val="0"/>
          <w:szCs w:val="21"/>
        </w:rPr>
        <w:t>教学重难点</w:t>
      </w:r>
    </w:p>
    <w:p w14:paraId="373C482C"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The necessity to study Nonlinear Pharmacokinetics, how to determine Nonlinear Pharmacokinetics, the properties of Nonlinear Pharmac</w:t>
      </w:r>
      <w:r w:rsidRPr="007616B5">
        <w:rPr>
          <w:rFonts w:ascii="Times New Roman" w:eastAsia="宋体" w:hAnsi="Times New Roman" w:cs="Times New Roman"/>
          <w:color w:val="000000"/>
          <w:kern w:val="0"/>
          <w:szCs w:val="21"/>
        </w:rPr>
        <w:t xml:space="preserve">okinetics, calculation of related PK parameters. </w:t>
      </w:r>
    </w:p>
    <w:p w14:paraId="1EA98F1C"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szCs w:val="21"/>
        </w:rPr>
      </w:pPr>
      <w:r w:rsidRPr="007616B5">
        <w:rPr>
          <w:rFonts w:ascii="Times New Roman" w:eastAsia="宋体" w:hAnsi="Times New Roman" w:cs="Times New Roman"/>
          <w:color w:val="000000"/>
          <w:kern w:val="0"/>
          <w:szCs w:val="21"/>
        </w:rPr>
        <w:t>3.</w:t>
      </w:r>
      <w:r w:rsidRPr="007616B5">
        <w:rPr>
          <w:rFonts w:ascii="Times New Roman" w:eastAsia="宋体" w:hAnsi="Times New Roman" w:cs="Times New Roman"/>
          <w:color w:val="000000"/>
          <w:kern w:val="0"/>
          <w:szCs w:val="21"/>
        </w:rPr>
        <w:t>教学内容</w:t>
      </w:r>
    </w:p>
    <w:p w14:paraId="69E3F7D1"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 xml:space="preserve">Saturable Enzymatic Elimination Processes, Drug Elimination by Capacity-Limited Pharmacokinetics: One-Compartment Model, IV Bolus Injection, drugs distributed as one-compartment model and </w:t>
      </w:r>
      <w:r w:rsidRPr="007616B5">
        <w:rPr>
          <w:rFonts w:ascii="Times New Roman" w:eastAsia="宋体" w:hAnsi="Times New Roman" w:cs="Times New Roman"/>
          <w:color w:val="000000"/>
          <w:kern w:val="0"/>
          <w:szCs w:val="21"/>
        </w:rPr>
        <w:t>eliminated by nonlinear pharmacokinetics, chronopharmacokinetics and time-dependent pharmacokinetics, bioavailability of drugs that follow nonlinear pharmacokinetics, nonlinear pharmacokinetics due to drug–protein binding, potential reasons for unsuspected</w:t>
      </w:r>
      <w:r w:rsidRPr="007616B5">
        <w:rPr>
          <w:rFonts w:ascii="Times New Roman" w:eastAsia="宋体" w:hAnsi="Times New Roman" w:cs="Times New Roman"/>
          <w:color w:val="000000"/>
          <w:kern w:val="0"/>
          <w:szCs w:val="21"/>
        </w:rPr>
        <w:t xml:space="preserve"> nonlinearity, dose-dependent pharmacokinetics.</w:t>
      </w:r>
    </w:p>
    <w:p w14:paraId="69A6F42D"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4.</w:t>
      </w:r>
      <w:r w:rsidRPr="007616B5">
        <w:rPr>
          <w:rFonts w:ascii="Times New Roman" w:eastAsia="宋体" w:hAnsi="Times New Roman" w:cs="Times New Roman"/>
          <w:color w:val="000000"/>
          <w:kern w:val="0"/>
          <w:szCs w:val="21"/>
        </w:rPr>
        <w:t>教学方法</w:t>
      </w:r>
      <w:r w:rsidRPr="007616B5">
        <w:rPr>
          <w:rFonts w:ascii="Times New Roman" w:eastAsia="宋体" w:hAnsi="Times New Roman" w:cs="Times New Roman"/>
          <w:color w:val="000000"/>
          <w:kern w:val="0"/>
          <w:szCs w:val="21"/>
        </w:rPr>
        <w:t xml:space="preserve"> </w:t>
      </w:r>
    </w:p>
    <w:p w14:paraId="44F247BA"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(1) Teaching method: Relevant concepts and theoretical framework, combined with typical drug examples.</w:t>
      </w:r>
    </w:p>
    <w:p w14:paraId="1DB67B32"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(2) Discussion method: Flipped classroom was encouraged.</w:t>
      </w:r>
    </w:p>
    <w:p w14:paraId="7CA0F1B8"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5.</w:t>
      </w:r>
      <w:r w:rsidRPr="007616B5">
        <w:rPr>
          <w:rFonts w:ascii="Times New Roman" w:eastAsia="宋体" w:hAnsi="Times New Roman" w:cs="Times New Roman"/>
          <w:color w:val="000000"/>
          <w:kern w:val="0"/>
          <w:szCs w:val="21"/>
        </w:rPr>
        <w:t>教学评价</w:t>
      </w:r>
    </w:p>
    <w:p w14:paraId="456627C4"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lastRenderedPageBreak/>
        <w:t xml:space="preserve">Take quick summary test, discuss </w:t>
      </w:r>
      <w:r w:rsidRPr="007616B5">
        <w:rPr>
          <w:rFonts w:ascii="Times New Roman" w:eastAsia="宋体" w:hAnsi="Times New Roman" w:cs="Times New Roman"/>
          <w:color w:val="000000"/>
          <w:kern w:val="0"/>
          <w:szCs w:val="21"/>
        </w:rPr>
        <w:t>with selected learning questions and frequently asked questions.</w:t>
      </w:r>
    </w:p>
    <w:p w14:paraId="7B1050DB" w14:textId="77777777" w:rsidR="00D73F70" w:rsidRPr="007616B5" w:rsidRDefault="002D1E3C">
      <w:pPr>
        <w:widowControl/>
        <w:spacing w:beforeLines="50" w:before="156" w:afterLines="50" w:after="156"/>
        <w:ind w:firstLineChars="200" w:firstLine="482"/>
        <w:jc w:val="left"/>
        <w:rPr>
          <w:rFonts w:ascii="Times New Roman" w:hAnsi="Times New Roman" w:cs="Times New Roman"/>
          <w:color w:val="000000"/>
          <w:kern w:val="0"/>
          <w:sz w:val="20"/>
          <w:szCs w:val="20"/>
        </w:rPr>
      </w:pPr>
      <w:r w:rsidRPr="007616B5">
        <w:rPr>
          <w:rFonts w:ascii="Times New Roman" w:eastAsia="黑体" w:hAnsi="Times New Roman" w:cs="Times New Roman"/>
          <w:b/>
          <w:sz w:val="24"/>
          <w:szCs w:val="24"/>
        </w:rPr>
        <w:t>第十章</w:t>
      </w:r>
      <w:r w:rsidRPr="007616B5">
        <w:rPr>
          <w:rFonts w:ascii="Times New Roman" w:eastAsia="黑体" w:hAnsi="Times New Roman" w:cs="Times New Roman"/>
          <w:b/>
          <w:sz w:val="24"/>
          <w:szCs w:val="24"/>
        </w:rPr>
        <w:t xml:space="preserve"> Physiologic Drug Distribution and Protein Binding </w:t>
      </w:r>
    </w:p>
    <w:p w14:paraId="3BFAECC7"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szCs w:val="21"/>
        </w:rPr>
      </w:pPr>
      <w:r w:rsidRPr="007616B5">
        <w:rPr>
          <w:rFonts w:ascii="Times New Roman" w:eastAsia="宋体" w:hAnsi="Times New Roman" w:cs="Times New Roman"/>
          <w:color w:val="000000"/>
          <w:kern w:val="0"/>
          <w:szCs w:val="21"/>
        </w:rPr>
        <w:t>1.</w:t>
      </w:r>
      <w:r w:rsidRPr="007616B5">
        <w:rPr>
          <w:rFonts w:ascii="Times New Roman" w:eastAsia="宋体" w:hAnsi="Times New Roman" w:cs="Times New Roman"/>
          <w:color w:val="000000"/>
          <w:kern w:val="0"/>
          <w:szCs w:val="21"/>
        </w:rPr>
        <w:t>教学目标</w:t>
      </w:r>
      <w:r w:rsidRPr="007616B5">
        <w:rPr>
          <w:rFonts w:ascii="Times New Roman" w:eastAsia="宋体" w:hAnsi="Times New Roman" w:cs="Times New Roman"/>
          <w:color w:val="000000"/>
          <w:kern w:val="0"/>
          <w:szCs w:val="21"/>
        </w:rPr>
        <w:t xml:space="preserve"> </w:t>
      </w:r>
    </w:p>
    <w:p w14:paraId="245A54A7"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 xml:space="preserve">(1) Describe the physiology of drug distribution in the body. </w:t>
      </w:r>
    </w:p>
    <w:p w14:paraId="386E53A6"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(2) Explain how drug distribution is affected by blood flow, prot</w:t>
      </w:r>
      <w:r w:rsidRPr="007616B5">
        <w:rPr>
          <w:rFonts w:ascii="Times New Roman" w:eastAsia="宋体" w:hAnsi="Times New Roman" w:cs="Times New Roman"/>
        </w:rPr>
        <w:t>ein, and tissue binding.</w:t>
      </w:r>
    </w:p>
    <w:p w14:paraId="7B8BDDFE"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(3) Describe how drug distribution can affect the apparent volume of distribution.</w:t>
      </w:r>
    </w:p>
    <w:p w14:paraId="3FD05F8C"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(4) Explain how volume of distribution, drug clearance, and half-life can be affected by</w:t>
      </w:r>
    </w:p>
    <w:p w14:paraId="37EE4484" w14:textId="77777777" w:rsidR="00D73F70" w:rsidRPr="007616B5" w:rsidRDefault="002D1E3C">
      <w:pPr>
        <w:widowControl/>
        <w:spacing w:beforeLines="50" w:before="156" w:afterLines="50" w:after="156"/>
        <w:ind w:firstLineChars="200" w:firstLine="420"/>
        <w:jc w:val="left"/>
        <w:rPr>
          <w:rFonts w:ascii="Times New Roman" w:hAnsi="Times New Roman" w:cs="Times New Roman"/>
        </w:rPr>
      </w:pPr>
      <w:r w:rsidRPr="007616B5">
        <w:rPr>
          <w:rFonts w:ascii="Times New Roman" w:hAnsi="Times New Roman" w:cs="Times New Roman"/>
        </w:rPr>
        <w:t>protein binding.</w:t>
      </w:r>
    </w:p>
    <w:p w14:paraId="4AC760CE"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2.</w:t>
      </w:r>
      <w:r w:rsidRPr="007616B5">
        <w:rPr>
          <w:rFonts w:ascii="Times New Roman" w:eastAsia="宋体" w:hAnsi="Times New Roman" w:cs="Times New Roman"/>
          <w:color w:val="000000"/>
          <w:kern w:val="0"/>
          <w:szCs w:val="21"/>
        </w:rPr>
        <w:t>教学重难点</w:t>
      </w:r>
    </w:p>
    <w:p w14:paraId="5DD9AB68"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rPr>
        <w:t xml:space="preserve">The physiology of drug distribution in the body, factors affect drug distribution, the definition and significance of drug protein binding in vivo, the relationship between drug distribution, drug clearance and half-life of elimination. </w:t>
      </w:r>
    </w:p>
    <w:p w14:paraId="02919631"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szCs w:val="21"/>
        </w:rPr>
      </w:pPr>
      <w:r w:rsidRPr="007616B5">
        <w:rPr>
          <w:rFonts w:ascii="Times New Roman" w:eastAsia="宋体" w:hAnsi="Times New Roman" w:cs="Times New Roman"/>
          <w:color w:val="000000"/>
          <w:kern w:val="0"/>
          <w:szCs w:val="21"/>
        </w:rPr>
        <w:t>3.</w:t>
      </w:r>
      <w:r w:rsidRPr="007616B5">
        <w:rPr>
          <w:rFonts w:ascii="Times New Roman" w:eastAsia="宋体" w:hAnsi="Times New Roman" w:cs="Times New Roman"/>
          <w:color w:val="000000"/>
          <w:kern w:val="0"/>
          <w:szCs w:val="21"/>
        </w:rPr>
        <w:t>教学内容</w:t>
      </w:r>
    </w:p>
    <w:p w14:paraId="263B8E60"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Physiologic</w:t>
      </w:r>
      <w:r w:rsidRPr="007616B5">
        <w:rPr>
          <w:rFonts w:ascii="Times New Roman" w:eastAsia="宋体" w:hAnsi="Times New Roman" w:cs="Times New Roman"/>
          <w:color w:val="000000"/>
          <w:kern w:val="0"/>
          <w:szCs w:val="21"/>
        </w:rPr>
        <w:t xml:space="preserve"> factors of distribution, apparent volume distribution, protein binding of drugs, effect of protein binding on the apparent volume of distribution, relationship of plasma drug–protein binding to distribution and elimination, determinants of protein binding</w:t>
      </w:r>
      <w:r w:rsidRPr="007616B5">
        <w:rPr>
          <w:rFonts w:ascii="Times New Roman" w:eastAsia="宋体" w:hAnsi="Times New Roman" w:cs="Times New Roman"/>
          <w:color w:val="000000"/>
          <w:kern w:val="0"/>
          <w:szCs w:val="21"/>
        </w:rPr>
        <w:t xml:space="preserve">, kinetics of protein binding. </w:t>
      </w:r>
    </w:p>
    <w:p w14:paraId="55D1B1AC"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4.</w:t>
      </w:r>
      <w:r w:rsidRPr="007616B5">
        <w:rPr>
          <w:rFonts w:ascii="Times New Roman" w:eastAsia="宋体" w:hAnsi="Times New Roman" w:cs="Times New Roman"/>
          <w:color w:val="000000"/>
          <w:kern w:val="0"/>
          <w:szCs w:val="21"/>
        </w:rPr>
        <w:t>教学方法</w:t>
      </w:r>
      <w:r w:rsidRPr="007616B5">
        <w:rPr>
          <w:rFonts w:ascii="Times New Roman" w:eastAsia="宋体" w:hAnsi="Times New Roman" w:cs="Times New Roman"/>
          <w:color w:val="000000"/>
          <w:kern w:val="0"/>
          <w:szCs w:val="21"/>
        </w:rPr>
        <w:t xml:space="preserve"> </w:t>
      </w:r>
    </w:p>
    <w:p w14:paraId="6899F830"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(1) Teaching method: Relevant concepts and theoretical framework, combined with typical drug examples.</w:t>
      </w:r>
    </w:p>
    <w:p w14:paraId="75D32812"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(2) Discussion method: Flipped classroom was encouraged.</w:t>
      </w:r>
    </w:p>
    <w:p w14:paraId="40B52430"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5.</w:t>
      </w:r>
      <w:r w:rsidRPr="007616B5">
        <w:rPr>
          <w:rFonts w:ascii="Times New Roman" w:eastAsia="宋体" w:hAnsi="Times New Roman" w:cs="Times New Roman"/>
          <w:color w:val="000000"/>
          <w:kern w:val="0"/>
          <w:szCs w:val="21"/>
        </w:rPr>
        <w:t>教学评价</w:t>
      </w:r>
    </w:p>
    <w:p w14:paraId="003A23C7" w14:textId="77777777" w:rsidR="00D73F70" w:rsidRPr="007616B5" w:rsidRDefault="002D1E3C">
      <w:pPr>
        <w:widowControl/>
        <w:spacing w:beforeLines="50" w:before="156" w:afterLines="50" w:after="156"/>
        <w:ind w:firstLineChars="200" w:firstLine="420"/>
        <w:jc w:val="left"/>
        <w:rPr>
          <w:rFonts w:ascii="Times New Roman" w:eastAsia="黑体" w:hAnsi="Times New Roman" w:cs="Times New Roman"/>
          <w:b/>
          <w:sz w:val="24"/>
          <w:szCs w:val="24"/>
        </w:rPr>
      </w:pPr>
      <w:r w:rsidRPr="007616B5">
        <w:rPr>
          <w:rFonts w:ascii="Times New Roman" w:eastAsia="宋体" w:hAnsi="Times New Roman" w:cs="Times New Roman"/>
          <w:color w:val="000000"/>
          <w:kern w:val="0"/>
          <w:szCs w:val="21"/>
        </w:rPr>
        <w:t>Take quick summary test, discuss with selected le</w:t>
      </w:r>
      <w:r w:rsidRPr="007616B5">
        <w:rPr>
          <w:rFonts w:ascii="Times New Roman" w:eastAsia="宋体" w:hAnsi="Times New Roman" w:cs="Times New Roman"/>
          <w:color w:val="000000"/>
          <w:kern w:val="0"/>
          <w:szCs w:val="21"/>
        </w:rPr>
        <w:t>arning questions and frequently asked questions.</w:t>
      </w:r>
    </w:p>
    <w:p w14:paraId="517B30B4" w14:textId="77777777" w:rsidR="00D73F70" w:rsidRPr="007616B5" w:rsidRDefault="002D1E3C">
      <w:pPr>
        <w:widowControl/>
        <w:spacing w:beforeLines="50" w:before="156" w:afterLines="50" w:after="156"/>
        <w:ind w:firstLineChars="200" w:firstLine="482"/>
        <w:jc w:val="left"/>
        <w:rPr>
          <w:rFonts w:ascii="Times New Roman" w:eastAsia="黑体" w:hAnsi="Times New Roman" w:cs="Times New Roman"/>
          <w:color w:val="000000"/>
          <w:kern w:val="0"/>
          <w:sz w:val="20"/>
          <w:szCs w:val="20"/>
        </w:rPr>
      </w:pPr>
      <w:r w:rsidRPr="007616B5">
        <w:rPr>
          <w:rFonts w:ascii="Times New Roman" w:eastAsia="黑体" w:hAnsi="Times New Roman" w:cs="Times New Roman"/>
          <w:b/>
          <w:sz w:val="24"/>
          <w:szCs w:val="24"/>
        </w:rPr>
        <w:t>第十一章</w:t>
      </w:r>
      <w:r w:rsidRPr="007616B5">
        <w:rPr>
          <w:rFonts w:ascii="Times New Roman" w:eastAsia="黑体" w:hAnsi="Times New Roman" w:cs="Times New Roman"/>
          <w:b/>
          <w:sz w:val="24"/>
          <w:szCs w:val="24"/>
        </w:rPr>
        <w:t xml:space="preserve"> Drug Elimination and Hepatic Clearance </w:t>
      </w:r>
    </w:p>
    <w:p w14:paraId="7E08580F"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szCs w:val="21"/>
        </w:rPr>
      </w:pPr>
      <w:r w:rsidRPr="007616B5">
        <w:rPr>
          <w:rFonts w:ascii="Times New Roman" w:eastAsia="宋体" w:hAnsi="Times New Roman" w:cs="Times New Roman"/>
          <w:color w:val="000000"/>
          <w:kern w:val="0"/>
          <w:szCs w:val="21"/>
        </w:rPr>
        <w:t>1.</w:t>
      </w:r>
      <w:r w:rsidRPr="007616B5">
        <w:rPr>
          <w:rFonts w:ascii="Times New Roman" w:eastAsia="宋体" w:hAnsi="Times New Roman" w:cs="Times New Roman"/>
          <w:color w:val="000000"/>
          <w:kern w:val="0"/>
          <w:szCs w:val="21"/>
        </w:rPr>
        <w:t>教学目标</w:t>
      </w:r>
      <w:r w:rsidRPr="007616B5">
        <w:rPr>
          <w:rFonts w:ascii="Times New Roman" w:eastAsia="宋体" w:hAnsi="Times New Roman" w:cs="Times New Roman"/>
          <w:color w:val="000000"/>
          <w:kern w:val="0"/>
          <w:szCs w:val="21"/>
        </w:rPr>
        <w:t xml:space="preserve"> </w:t>
      </w:r>
    </w:p>
    <w:p w14:paraId="21272A8B"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(1) Describe the pathways for drug elimination in the body.</w:t>
      </w:r>
    </w:p>
    <w:p w14:paraId="7697C9F8"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 xml:space="preserve">(2) Describe the role of hepatic blood flow, drug protein binding, and intrinsic </w:t>
      </w:r>
      <w:r w:rsidRPr="007616B5">
        <w:rPr>
          <w:rFonts w:ascii="Times New Roman" w:eastAsia="宋体" w:hAnsi="Times New Roman" w:cs="Times New Roman"/>
        </w:rPr>
        <w:t>clearance on hepatic clearance.</w:t>
      </w:r>
    </w:p>
    <w:p w14:paraId="382C2721"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(3) Describe the biotransformation of drugs in the liver and which enzymatic processes are considered “phase I reactions” and “phase II reactions.”</w:t>
      </w:r>
    </w:p>
    <w:p w14:paraId="10E5F688"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2.</w:t>
      </w:r>
      <w:r w:rsidRPr="007616B5">
        <w:rPr>
          <w:rFonts w:ascii="Times New Roman" w:eastAsia="宋体" w:hAnsi="Times New Roman" w:cs="Times New Roman"/>
          <w:color w:val="000000"/>
          <w:kern w:val="0"/>
          <w:szCs w:val="21"/>
        </w:rPr>
        <w:t>教学重难点</w:t>
      </w:r>
    </w:p>
    <w:p w14:paraId="612F7534"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szCs w:val="21"/>
        </w:rPr>
      </w:pPr>
      <w:r w:rsidRPr="007616B5">
        <w:rPr>
          <w:rFonts w:ascii="Times New Roman" w:eastAsia="宋体" w:hAnsi="Times New Roman" w:cs="Times New Roman"/>
          <w:color w:val="000000"/>
          <w:kern w:val="0"/>
          <w:szCs w:val="21"/>
        </w:rPr>
        <w:lastRenderedPageBreak/>
        <w:t>Understanding the definition of drug Drug</w:t>
      </w:r>
      <w:r w:rsidRPr="007616B5">
        <w:rPr>
          <w:rFonts w:ascii="Times New Roman" w:eastAsia="宋体" w:hAnsi="Times New Roman" w:cs="Times New Roman"/>
          <w:color w:val="000000"/>
          <w:kern w:val="0"/>
          <w:szCs w:val="21"/>
        </w:rPr>
        <w:t xml:space="preserve"> Elimination and Hepatic Clearance, factors affecting </w:t>
      </w:r>
      <w:r w:rsidRPr="007616B5">
        <w:rPr>
          <w:rFonts w:ascii="Times New Roman" w:eastAsia="宋体" w:hAnsi="Times New Roman" w:cs="Times New Roman"/>
          <w:szCs w:val="21"/>
        </w:rPr>
        <w:t xml:space="preserve">Drug Elimination, biotransformation pathway of drug in vivo. </w:t>
      </w:r>
    </w:p>
    <w:p w14:paraId="74B035C3"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szCs w:val="21"/>
        </w:rPr>
      </w:pPr>
      <w:r w:rsidRPr="007616B5">
        <w:rPr>
          <w:rFonts w:ascii="Times New Roman" w:eastAsia="宋体" w:hAnsi="Times New Roman" w:cs="Times New Roman"/>
          <w:color w:val="000000"/>
          <w:kern w:val="0"/>
          <w:szCs w:val="21"/>
        </w:rPr>
        <w:t>3.</w:t>
      </w:r>
      <w:r w:rsidRPr="007616B5">
        <w:rPr>
          <w:rFonts w:ascii="Times New Roman" w:eastAsia="宋体" w:hAnsi="Times New Roman" w:cs="Times New Roman"/>
          <w:color w:val="000000"/>
          <w:kern w:val="0"/>
          <w:szCs w:val="21"/>
        </w:rPr>
        <w:t>教学内容</w:t>
      </w:r>
    </w:p>
    <w:p w14:paraId="270B6CEE" w14:textId="77777777" w:rsidR="00D73F70" w:rsidRPr="007616B5" w:rsidRDefault="002D1E3C" w:rsidP="00DC0D6D">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Route of drug administration and extrahepatic drug metabolism, hepatic clearance, extrahepatic metabolism, enzyme kinetics, anatomy a</w:t>
      </w:r>
      <w:r w:rsidRPr="007616B5">
        <w:rPr>
          <w:rFonts w:ascii="Times New Roman" w:eastAsia="宋体" w:hAnsi="Times New Roman" w:cs="Times New Roman"/>
          <w:color w:val="000000"/>
          <w:kern w:val="0"/>
          <w:szCs w:val="21"/>
        </w:rPr>
        <w:t xml:space="preserve">nd physiology of the liver, hepatic enzymes involved in the biotransformation of drugs, drug biotransformation reactions, pathways of drug biotransformation, biliary excretion of drugs, role of transporters on hepatic clearance and bioavailability. </w:t>
      </w:r>
    </w:p>
    <w:p w14:paraId="7C5EC04C"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4.</w:t>
      </w:r>
      <w:r w:rsidRPr="007616B5">
        <w:rPr>
          <w:rFonts w:ascii="Times New Roman" w:eastAsia="宋体" w:hAnsi="Times New Roman" w:cs="Times New Roman"/>
          <w:color w:val="000000"/>
          <w:kern w:val="0"/>
          <w:szCs w:val="21"/>
        </w:rPr>
        <w:t>教学方法</w:t>
      </w:r>
      <w:r w:rsidRPr="007616B5">
        <w:rPr>
          <w:rFonts w:ascii="Times New Roman" w:eastAsia="宋体" w:hAnsi="Times New Roman" w:cs="Times New Roman"/>
          <w:color w:val="000000"/>
          <w:kern w:val="0"/>
          <w:szCs w:val="21"/>
        </w:rPr>
        <w:t xml:space="preserve"> </w:t>
      </w:r>
    </w:p>
    <w:p w14:paraId="5A041BA5"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(1) Teaching method: Relevant concepts and theoretical framework, combined with typical drug examples.</w:t>
      </w:r>
    </w:p>
    <w:p w14:paraId="6AA5627A"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(2) Discussion method: Flipped classroom was encouraged.</w:t>
      </w:r>
    </w:p>
    <w:p w14:paraId="65BFE4D8"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5.</w:t>
      </w:r>
      <w:r w:rsidRPr="007616B5">
        <w:rPr>
          <w:rFonts w:ascii="Times New Roman" w:eastAsia="宋体" w:hAnsi="Times New Roman" w:cs="Times New Roman"/>
          <w:color w:val="000000"/>
          <w:kern w:val="0"/>
          <w:szCs w:val="21"/>
        </w:rPr>
        <w:t>教学评价</w:t>
      </w:r>
    </w:p>
    <w:p w14:paraId="0DBB1C59" w14:textId="77777777" w:rsidR="00D73F70" w:rsidRPr="007616B5" w:rsidRDefault="002D1E3C">
      <w:pPr>
        <w:widowControl/>
        <w:spacing w:beforeLines="50" w:before="156" w:afterLines="50" w:after="156"/>
        <w:ind w:firstLineChars="200" w:firstLine="420"/>
        <w:jc w:val="left"/>
        <w:rPr>
          <w:rFonts w:ascii="Times New Roman" w:eastAsia="黑体" w:hAnsi="Times New Roman" w:cs="Times New Roman"/>
          <w:b/>
          <w:sz w:val="24"/>
          <w:szCs w:val="24"/>
        </w:rPr>
      </w:pPr>
      <w:r w:rsidRPr="007616B5">
        <w:rPr>
          <w:rFonts w:ascii="Times New Roman" w:eastAsia="宋体" w:hAnsi="Times New Roman" w:cs="Times New Roman"/>
          <w:color w:val="000000"/>
          <w:kern w:val="0"/>
          <w:szCs w:val="21"/>
        </w:rPr>
        <w:t xml:space="preserve">Take quick summary test, discuss with selected learning questions and frequently asked </w:t>
      </w:r>
      <w:r w:rsidRPr="007616B5">
        <w:rPr>
          <w:rFonts w:ascii="Times New Roman" w:eastAsia="宋体" w:hAnsi="Times New Roman" w:cs="Times New Roman"/>
          <w:color w:val="000000"/>
          <w:kern w:val="0"/>
          <w:szCs w:val="21"/>
        </w:rPr>
        <w:t>questions.</w:t>
      </w:r>
    </w:p>
    <w:p w14:paraId="5E3B28B2" w14:textId="77777777" w:rsidR="00D73F70" w:rsidRPr="007616B5" w:rsidRDefault="002D1E3C">
      <w:pPr>
        <w:widowControl/>
        <w:spacing w:beforeLines="50" w:before="156" w:afterLines="50" w:after="156"/>
        <w:ind w:firstLineChars="200" w:firstLine="482"/>
        <w:jc w:val="left"/>
        <w:rPr>
          <w:rFonts w:ascii="Times New Roman" w:eastAsia="黑体" w:hAnsi="Times New Roman" w:cs="Times New Roman"/>
          <w:color w:val="000000"/>
          <w:kern w:val="0"/>
          <w:sz w:val="20"/>
          <w:szCs w:val="20"/>
        </w:rPr>
      </w:pPr>
      <w:r w:rsidRPr="007616B5">
        <w:rPr>
          <w:rFonts w:ascii="Times New Roman" w:eastAsia="黑体" w:hAnsi="Times New Roman" w:cs="Times New Roman"/>
          <w:b/>
          <w:sz w:val="24"/>
          <w:szCs w:val="24"/>
        </w:rPr>
        <w:t>第十二章</w:t>
      </w:r>
      <w:r w:rsidRPr="007616B5">
        <w:rPr>
          <w:rFonts w:ascii="Times New Roman" w:eastAsia="黑体" w:hAnsi="Times New Roman" w:cs="Times New Roman"/>
          <w:b/>
          <w:sz w:val="24"/>
          <w:szCs w:val="24"/>
        </w:rPr>
        <w:t xml:space="preserve"> Physiologic Factors Related to Drug Absorption </w:t>
      </w:r>
    </w:p>
    <w:p w14:paraId="1E950E81"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szCs w:val="21"/>
        </w:rPr>
      </w:pPr>
      <w:r w:rsidRPr="007616B5">
        <w:rPr>
          <w:rFonts w:ascii="Times New Roman" w:eastAsia="宋体" w:hAnsi="Times New Roman" w:cs="Times New Roman"/>
          <w:color w:val="000000"/>
          <w:kern w:val="0"/>
          <w:szCs w:val="21"/>
        </w:rPr>
        <w:t>1.</w:t>
      </w:r>
      <w:r w:rsidRPr="007616B5">
        <w:rPr>
          <w:rFonts w:ascii="Times New Roman" w:eastAsia="宋体" w:hAnsi="Times New Roman" w:cs="Times New Roman"/>
          <w:color w:val="000000"/>
          <w:kern w:val="0"/>
          <w:szCs w:val="21"/>
        </w:rPr>
        <w:t>教学目标</w:t>
      </w:r>
      <w:r w:rsidRPr="007616B5">
        <w:rPr>
          <w:rFonts w:ascii="Times New Roman" w:eastAsia="宋体" w:hAnsi="Times New Roman" w:cs="Times New Roman"/>
          <w:color w:val="000000"/>
          <w:kern w:val="0"/>
          <w:szCs w:val="21"/>
        </w:rPr>
        <w:t xml:space="preserve"> </w:t>
      </w:r>
    </w:p>
    <w:p w14:paraId="575A3C89" w14:textId="77777777" w:rsidR="00D73F70" w:rsidRPr="007616B5" w:rsidRDefault="002D1E3C" w:rsidP="00DC0D6D">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 xml:space="preserve">(1) Define passive , active drug absorption, transcellular </w:t>
      </w:r>
      <w:r w:rsidRPr="00DC0D6D">
        <w:rPr>
          <w:rFonts w:ascii="Times New Roman" w:eastAsia="宋体" w:hAnsi="Times New Roman" w:cs="Times New Roman"/>
          <w:color w:val="000000"/>
          <w:kern w:val="0"/>
          <w:szCs w:val="21"/>
        </w:rPr>
        <w:t>and</w:t>
      </w:r>
      <w:r w:rsidRPr="007616B5">
        <w:rPr>
          <w:rFonts w:ascii="Times New Roman" w:eastAsia="宋体" w:hAnsi="Times New Roman" w:cs="Times New Roman"/>
        </w:rPr>
        <w:t xml:space="preserve"> paracellular drug absorption. </w:t>
      </w:r>
    </w:p>
    <w:p w14:paraId="3BD12D29" w14:textId="77777777" w:rsidR="00D73F70" w:rsidRPr="007616B5" w:rsidRDefault="002D1E3C" w:rsidP="00DC0D6D">
      <w:pPr>
        <w:widowControl/>
        <w:adjustRightInd w:val="0"/>
        <w:snapToGrid w:val="0"/>
        <w:ind w:firstLineChars="200" w:firstLine="420"/>
        <w:jc w:val="left"/>
        <w:rPr>
          <w:rFonts w:ascii="Times New Roman" w:eastAsia="宋体" w:hAnsi="Times New Roman" w:cs="Times New Roman"/>
        </w:rPr>
      </w:pPr>
      <w:r w:rsidRPr="007616B5">
        <w:rPr>
          <w:rFonts w:ascii="Times New Roman" w:eastAsia="宋体" w:hAnsi="Times New Roman" w:cs="Times New Roman"/>
        </w:rPr>
        <w:t>(2) Explain how Fisk's law of diffusion relates to passive drug absorption.</w:t>
      </w:r>
    </w:p>
    <w:p w14:paraId="62BE4C1E" w14:textId="77777777" w:rsidR="00D73F70" w:rsidRPr="007616B5" w:rsidRDefault="002D1E3C" w:rsidP="00DC0D6D">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 xml:space="preserve">(3) Calculate </w:t>
      </w:r>
      <w:r w:rsidRPr="007616B5">
        <w:rPr>
          <w:rFonts w:ascii="Times New Roman" w:eastAsia="宋体" w:hAnsi="Times New Roman" w:cs="Times New Roman"/>
        </w:rPr>
        <w:t xml:space="preserve">the percent of drug nonionized and ionized for a weak acid or weak-base drug using the Henderson–Hasselbalch equation, and explain how this may affect drug absorption. </w:t>
      </w:r>
    </w:p>
    <w:p w14:paraId="397B0D04" w14:textId="77777777" w:rsidR="00D73F70" w:rsidRPr="007616B5" w:rsidRDefault="002D1E3C" w:rsidP="00DC0D6D">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 xml:space="preserve">(4) Describe the anatomy and physiology of the GI tract and explain how stomach </w:t>
      </w:r>
      <w:r w:rsidRPr="007616B5">
        <w:rPr>
          <w:rFonts w:ascii="Times New Roman" w:eastAsia="宋体" w:hAnsi="Times New Roman" w:cs="Times New Roman"/>
        </w:rPr>
        <w:t>emptying time and GI transit time can alter the rate and extent of drug absorption.</w:t>
      </w:r>
    </w:p>
    <w:p w14:paraId="40AF1E6E" w14:textId="77777777" w:rsidR="00D73F70" w:rsidRPr="007616B5" w:rsidRDefault="002D1E3C" w:rsidP="00DC0D6D">
      <w:pPr>
        <w:widowControl/>
        <w:adjustRightInd w:val="0"/>
        <w:snapToGrid w:val="0"/>
        <w:ind w:firstLineChars="200" w:firstLine="420"/>
        <w:jc w:val="left"/>
        <w:rPr>
          <w:rFonts w:ascii="Times New Roman" w:eastAsia="宋体" w:hAnsi="Times New Roman" w:cs="Times New Roman"/>
        </w:rPr>
      </w:pPr>
      <w:r w:rsidRPr="007616B5">
        <w:rPr>
          <w:rFonts w:ascii="Times New Roman" w:eastAsia="宋体" w:hAnsi="Times New Roman" w:cs="Times New Roman"/>
        </w:rPr>
        <w:t>(5) Explain the effect of food on gastrointestinal physiology and systemic drug absorption.</w:t>
      </w:r>
    </w:p>
    <w:p w14:paraId="192F42D9" w14:textId="77777777" w:rsidR="00D73F70" w:rsidRPr="007616B5" w:rsidRDefault="002D1E3C" w:rsidP="00DC0D6D">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 xml:space="preserve">(6) Describe the </w:t>
      </w:r>
      <w:r w:rsidRPr="00DC0D6D">
        <w:rPr>
          <w:rFonts w:ascii="Times New Roman" w:eastAsia="宋体" w:hAnsi="Times New Roman" w:cs="Times New Roman"/>
          <w:color w:val="000000"/>
          <w:kern w:val="0"/>
          <w:szCs w:val="21"/>
        </w:rPr>
        <w:t>various</w:t>
      </w:r>
      <w:r w:rsidRPr="007616B5">
        <w:rPr>
          <w:rFonts w:ascii="Times New Roman" w:eastAsia="宋体" w:hAnsi="Times New Roman" w:cs="Times New Roman"/>
        </w:rPr>
        <w:t xml:space="preserve"> transporters and how they influence the pharmacokinetic</w:t>
      </w:r>
      <w:r w:rsidRPr="007616B5">
        <w:rPr>
          <w:rFonts w:ascii="Times New Roman" w:eastAsia="宋体" w:hAnsi="Times New Roman" w:cs="Times New Roman"/>
        </w:rPr>
        <w:t>s of drug disposition in the GI tract</w:t>
      </w:r>
    </w:p>
    <w:p w14:paraId="45242CFD" w14:textId="77777777" w:rsidR="00D73F70" w:rsidRPr="007616B5" w:rsidRDefault="002D1E3C" w:rsidP="00DC0D6D">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 xml:space="preserve">(7) Explain the pH-partition hypothesis and how gastrointestinal pH and the pKa of a drug may influence systemic </w:t>
      </w:r>
      <w:r w:rsidRPr="00DC0D6D">
        <w:rPr>
          <w:rFonts w:ascii="Times New Roman" w:eastAsia="宋体" w:hAnsi="Times New Roman" w:cs="Times New Roman"/>
          <w:color w:val="000000"/>
          <w:kern w:val="0"/>
          <w:szCs w:val="21"/>
        </w:rPr>
        <w:t>drug</w:t>
      </w:r>
      <w:r w:rsidRPr="007616B5">
        <w:rPr>
          <w:rFonts w:ascii="Times New Roman" w:eastAsia="宋体" w:hAnsi="Times New Roman" w:cs="Times New Roman"/>
        </w:rPr>
        <w:t xml:space="preserve"> absorption. Describe how drug absorption may be affected by a disease that causes changes in intestinal blood flow and/or motility.</w:t>
      </w:r>
    </w:p>
    <w:p w14:paraId="17DEBB8E" w14:textId="77777777" w:rsidR="00D73F70" w:rsidRPr="007616B5" w:rsidRDefault="002D1E3C" w:rsidP="00DC0D6D">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(8 )Li</w:t>
      </w:r>
      <w:r w:rsidRPr="007616B5">
        <w:rPr>
          <w:rFonts w:ascii="Times New Roman" w:eastAsia="宋体" w:hAnsi="Times New Roman" w:cs="Times New Roman"/>
        </w:rPr>
        <w:t>st the major factors that affect drug absorption from oral and non-oral routes of drug administration.</w:t>
      </w:r>
    </w:p>
    <w:p w14:paraId="56CE01AA"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2.</w:t>
      </w:r>
      <w:r w:rsidRPr="007616B5">
        <w:rPr>
          <w:rFonts w:ascii="Times New Roman" w:eastAsia="宋体" w:hAnsi="Times New Roman" w:cs="Times New Roman"/>
          <w:color w:val="000000"/>
          <w:kern w:val="0"/>
          <w:szCs w:val="21"/>
        </w:rPr>
        <w:t>教学重难点</w:t>
      </w:r>
    </w:p>
    <w:p w14:paraId="3822B0BF" w14:textId="77777777" w:rsidR="00D73F70" w:rsidRPr="007616B5" w:rsidRDefault="002D1E3C" w:rsidP="00DC0D6D">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Understanding the mechanisms of drug absorption, the anatomy and physiology drug absorption organs, the physicochemical and physiological factors</w:t>
      </w:r>
      <w:r w:rsidRPr="007616B5">
        <w:rPr>
          <w:rFonts w:ascii="Times New Roman" w:eastAsia="宋体" w:hAnsi="Times New Roman" w:cs="Times New Roman"/>
          <w:color w:val="000000"/>
          <w:kern w:val="0"/>
          <w:szCs w:val="21"/>
        </w:rPr>
        <w:t xml:space="preserve"> influencing drug absorption, important equations to describe the absorption.</w:t>
      </w:r>
    </w:p>
    <w:p w14:paraId="25E36EFF"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szCs w:val="21"/>
        </w:rPr>
      </w:pPr>
      <w:r w:rsidRPr="007616B5">
        <w:rPr>
          <w:rFonts w:ascii="Times New Roman" w:eastAsia="宋体" w:hAnsi="Times New Roman" w:cs="Times New Roman"/>
          <w:color w:val="000000"/>
          <w:kern w:val="0"/>
          <w:szCs w:val="21"/>
        </w:rPr>
        <w:lastRenderedPageBreak/>
        <w:t>3.</w:t>
      </w:r>
      <w:r w:rsidRPr="007616B5">
        <w:rPr>
          <w:rFonts w:ascii="Times New Roman" w:eastAsia="宋体" w:hAnsi="Times New Roman" w:cs="Times New Roman"/>
          <w:color w:val="000000"/>
          <w:kern w:val="0"/>
          <w:szCs w:val="21"/>
        </w:rPr>
        <w:t>教学内容</w:t>
      </w:r>
    </w:p>
    <w:p w14:paraId="2125FDC9"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Drug absorption and design of a drug product, route of drug administration, nature of cell membranes, passage of drugs across cell membranes, drug interactions in the gast</w:t>
      </w:r>
      <w:r w:rsidRPr="007616B5">
        <w:rPr>
          <w:rFonts w:ascii="Times New Roman" w:eastAsia="宋体" w:hAnsi="Times New Roman" w:cs="Times New Roman"/>
          <w:color w:val="000000"/>
          <w:kern w:val="0"/>
          <w:szCs w:val="21"/>
        </w:rPr>
        <w:t xml:space="preserve">rointestinal tract, oral drug absorption, oral drug absorption during drug product development, methods for studying factors that affect drug absorption, effect of disease states on drug absorption, miscellaneous routes of drug administration. </w:t>
      </w:r>
    </w:p>
    <w:p w14:paraId="4985D6FE"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4.</w:t>
      </w:r>
      <w:r w:rsidRPr="007616B5">
        <w:rPr>
          <w:rFonts w:ascii="Times New Roman" w:eastAsia="宋体" w:hAnsi="Times New Roman" w:cs="Times New Roman"/>
          <w:color w:val="000000"/>
          <w:kern w:val="0"/>
          <w:szCs w:val="21"/>
        </w:rPr>
        <w:t>教学方法</w:t>
      </w:r>
      <w:r w:rsidRPr="007616B5">
        <w:rPr>
          <w:rFonts w:ascii="Times New Roman" w:eastAsia="宋体" w:hAnsi="Times New Roman" w:cs="Times New Roman"/>
          <w:color w:val="000000"/>
          <w:kern w:val="0"/>
          <w:szCs w:val="21"/>
        </w:rPr>
        <w:t xml:space="preserve"> </w:t>
      </w:r>
    </w:p>
    <w:p w14:paraId="2E95B959"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(1)</w:t>
      </w:r>
      <w:r w:rsidRPr="007616B5">
        <w:rPr>
          <w:rFonts w:ascii="Times New Roman" w:eastAsia="宋体" w:hAnsi="Times New Roman" w:cs="Times New Roman"/>
          <w:color w:val="000000"/>
          <w:kern w:val="0"/>
          <w:szCs w:val="21"/>
        </w:rPr>
        <w:t xml:space="preserve"> Teaching method: Relevant concepts and theoretical framework, combined with typical drug examples.</w:t>
      </w:r>
    </w:p>
    <w:p w14:paraId="40F45476"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(2) Discussion method: Flipped classroom was encouraged.</w:t>
      </w:r>
    </w:p>
    <w:p w14:paraId="7859177E"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5.</w:t>
      </w:r>
      <w:r w:rsidRPr="007616B5">
        <w:rPr>
          <w:rFonts w:ascii="Times New Roman" w:eastAsia="宋体" w:hAnsi="Times New Roman" w:cs="Times New Roman"/>
          <w:color w:val="000000"/>
          <w:kern w:val="0"/>
          <w:szCs w:val="21"/>
        </w:rPr>
        <w:t>教学评价</w:t>
      </w:r>
    </w:p>
    <w:p w14:paraId="0CE73ACE" w14:textId="77777777" w:rsidR="00D73F70" w:rsidRPr="007616B5" w:rsidRDefault="002D1E3C">
      <w:pPr>
        <w:widowControl/>
        <w:spacing w:beforeLines="50" w:before="156" w:afterLines="50" w:after="156"/>
        <w:ind w:firstLineChars="200" w:firstLine="420"/>
        <w:jc w:val="left"/>
        <w:rPr>
          <w:rFonts w:ascii="Times New Roman" w:eastAsia="黑体" w:hAnsi="Times New Roman" w:cs="Times New Roman"/>
          <w:b/>
          <w:sz w:val="24"/>
          <w:szCs w:val="24"/>
        </w:rPr>
      </w:pPr>
      <w:r w:rsidRPr="007616B5">
        <w:rPr>
          <w:rFonts w:ascii="Times New Roman" w:eastAsia="宋体" w:hAnsi="Times New Roman" w:cs="Times New Roman"/>
          <w:color w:val="000000"/>
          <w:kern w:val="0"/>
          <w:szCs w:val="21"/>
        </w:rPr>
        <w:t>Take quick summary test, discuss with selected learning questions and frequently asked quest</w:t>
      </w:r>
      <w:r w:rsidRPr="007616B5">
        <w:rPr>
          <w:rFonts w:ascii="Times New Roman" w:eastAsia="宋体" w:hAnsi="Times New Roman" w:cs="Times New Roman"/>
          <w:color w:val="000000"/>
          <w:kern w:val="0"/>
          <w:szCs w:val="21"/>
        </w:rPr>
        <w:t>ions.</w:t>
      </w:r>
    </w:p>
    <w:p w14:paraId="1DC7B865" w14:textId="77777777" w:rsidR="00D73F70" w:rsidRPr="007616B5" w:rsidRDefault="002D1E3C">
      <w:pPr>
        <w:widowControl/>
        <w:spacing w:beforeLines="50" w:before="156" w:afterLines="50" w:after="156"/>
        <w:ind w:firstLineChars="200" w:firstLine="482"/>
        <w:jc w:val="left"/>
        <w:rPr>
          <w:rFonts w:ascii="Times New Roman" w:eastAsia="黑体" w:hAnsi="Times New Roman" w:cs="Times New Roman"/>
          <w:color w:val="000000"/>
          <w:kern w:val="0"/>
          <w:sz w:val="20"/>
          <w:szCs w:val="20"/>
        </w:rPr>
      </w:pPr>
      <w:r w:rsidRPr="007616B5">
        <w:rPr>
          <w:rFonts w:ascii="Times New Roman" w:eastAsia="黑体" w:hAnsi="Times New Roman" w:cs="Times New Roman"/>
          <w:b/>
          <w:sz w:val="24"/>
          <w:szCs w:val="24"/>
        </w:rPr>
        <w:t>第十三章</w:t>
      </w:r>
      <w:r w:rsidRPr="007616B5">
        <w:rPr>
          <w:rFonts w:ascii="Times New Roman" w:eastAsia="黑体" w:hAnsi="Times New Roman" w:cs="Times New Roman"/>
          <w:b/>
          <w:sz w:val="24"/>
          <w:szCs w:val="24"/>
        </w:rPr>
        <w:t xml:space="preserve"> Biopharmaceutic Considerations in Drug Product Design and In Vitro Drug Product Performance </w:t>
      </w:r>
    </w:p>
    <w:p w14:paraId="11F9C014"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szCs w:val="21"/>
        </w:rPr>
      </w:pPr>
      <w:r w:rsidRPr="007616B5">
        <w:rPr>
          <w:rFonts w:ascii="Times New Roman" w:eastAsia="宋体" w:hAnsi="Times New Roman" w:cs="Times New Roman"/>
          <w:color w:val="000000"/>
          <w:kern w:val="0"/>
          <w:szCs w:val="21"/>
        </w:rPr>
        <w:t>1.</w:t>
      </w:r>
      <w:r w:rsidRPr="007616B5">
        <w:rPr>
          <w:rFonts w:ascii="Times New Roman" w:eastAsia="宋体" w:hAnsi="Times New Roman" w:cs="Times New Roman"/>
          <w:color w:val="000000"/>
          <w:kern w:val="0"/>
          <w:szCs w:val="21"/>
        </w:rPr>
        <w:t>教学目标</w:t>
      </w:r>
      <w:r w:rsidRPr="007616B5">
        <w:rPr>
          <w:rFonts w:ascii="Times New Roman" w:eastAsia="宋体" w:hAnsi="Times New Roman" w:cs="Times New Roman"/>
          <w:color w:val="000000"/>
          <w:kern w:val="0"/>
          <w:szCs w:val="21"/>
        </w:rPr>
        <w:t xml:space="preserve"> </w:t>
      </w:r>
    </w:p>
    <w:p w14:paraId="354A7A63"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(1) Describe the biopharmaceutic factors affecting drug design.</w:t>
      </w:r>
    </w:p>
    <w:p w14:paraId="0545E782"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 xml:space="preserve">(2) Differentiate between the terms solubility and dissolution, drug absorption and bioavailability, </w:t>
      </w:r>
    </w:p>
    <w:p w14:paraId="65CF1AE6"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(3) Describe the various in vitro and in vivo tests commonly used to evaluate drug products.</w:t>
      </w:r>
    </w:p>
    <w:p w14:paraId="5547DDFE"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(4) Define in vitro–in vivo correlation (IVIVC) and explain w</w:t>
      </w:r>
      <w:r w:rsidRPr="007616B5">
        <w:rPr>
          <w:rFonts w:ascii="Times New Roman" w:eastAsia="宋体" w:hAnsi="Times New Roman" w:cs="Times New Roman"/>
        </w:rPr>
        <w:t xml:space="preserve">hy a Level A correlation is the most important correlation for IVIVC </w:t>
      </w:r>
    </w:p>
    <w:p w14:paraId="411C3D74"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(5) Explain the biopharmaceutic classification system and how solubility, dissolution, and permeation apply to BCS classification.</w:t>
      </w:r>
    </w:p>
    <w:p w14:paraId="736E5F5B"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2.</w:t>
      </w:r>
      <w:r w:rsidRPr="007616B5">
        <w:rPr>
          <w:rFonts w:ascii="Times New Roman" w:eastAsia="宋体" w:hAnsi="Times New Roman" w:cs="Times New Roman"/>
          <w:color w:val="000000"/>
          <w:kern w:val="0"/>
          <w:szCs w:val="21"/>
        </w:rPr>
        <w:t>教学重难点</w:t>
      </w:r>
    </w:p>
    <w:p w14:paraId="6C4D2C8D"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rPr>
        <w:t>Understanding the biopharmaceutic factors affec</w:t>
      </w:r>
      <w:r w:rsidRPr="007616B5">
        <w:rPr>
          <w:rFonts w:ascii="Times New Roman" w:eastAsia="宋体" w:hAnsi="Times New Roman" w:cs="Times New Roman"/>
        </w:rPr>
        <w:t xml:space="preserve">ting drug design, the significance and method to estimate in vitro–in vivo </w:t>
      </w:r>
      <w:r w:rsidRPr="00DC0D6D">
        <w:rPr>
          <w:rFonts w:ascii="Times New Roman" w:eastAsia="宋体" w:hAnsi="Times New Roman" w:cs="Times New Roman"/>
          <w:color w:val="000000"/>
          <w:kern w:val="0"/>
          <w:szCs w:val="21"/>
        </w:rPr>
        <w:t>correlation</w:t>
      </w:r>
      <w:r w:rsidRPr="007616B5">
        <w:rPr>
          <w:rFonts w:ascii="Times New Roman" w:eastAsia="宋体" w:hAnsi="Times New Roman" w:cs="Times New Roman"/>
        </w:rPr>
        <w:t xml:space="preserve"> (IVIVC),the biopharmaceutic classification system and how solubility, dissolution, and permeation apply to BCS classification.</w:t>
      </w:r>
    </w:p>
    <w:p w14:paraId="67B31F39"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szCs w:val="21"/>
        </w:rPr>
      </w:pPr>
      <w:r w:rsidRPr="007616B5">
        <w:rPr>
          <w:rFonts w:ascii="Times New Roman" w:eastAsia="宋体" w:hAnsi="Times New Roman" w:cs="Times New Roman"/>
          <w:color w:val="000000"/>
          <w:kern w:val="0"/>
          <w:szCs w:val="21"/>
        </w:rPr>
        <w:t>3.</w:t>
      </w:r>
      <w:r w:rsidRPr="007616B5">
        <w:rPr>
          <w:rFonts w:ascii="Times New Roman" w:eastAsia="宋体" w:hAnsi="Times New Roman" w:cs="Times New Roman"/>
          <w:color w:val="000000"/>
          <w:kern w:val="0"/>
          <w:szCs w:val="21"/>
        </w:rPr>
        <w:t>教学内容</w:t>
      </w:r>
    </w:p>
    <w:p w14:paraId="5DC1AD3D"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Biopharmaceutic factors and rationa</w:t>
      </w:r>
      <w:r w:rsidRPr="007616B5">
        <w:rPr>
          <w:rFonts w:ascii="Times New Roman" w:eastAsia="宋体" w:hAnsi="Times New Roman" w:cs="Times New Roman"/>
          <w:color w:val="000000"/>
          <w:kern w:val="0"/>
          <w:szCs w:val="21"/>
        </w:rPr>
        <w:t>le for drug product design, rate-limiting steps in drug absorption, physicochemical properties of the drug, formulation factors affecting drug product performance, drug product performance, in vitro: Dissolution and drug release testing, compendial methods</w:t>
      </w:r>
      <w:r w:rsidRPr="007616B5">
        <w:rPr>
          <w:rFonts w:ascii="Times New Roman" w:eastAsia="宋体" w:hAnsi="Times New Roman" w:cs="Times New Roman"/>
          <w:color w:val="000000"/>
          <w:kern w:val="0"/>
          <w:szCs w:val="21"/>
        </w:rPr>
        <w:t xml:space="preserve"> of dissolution, dissolution profile comparisons, problems of variable control in dissolution testing, performance of drug products: In vitro–in vivo correlation, drug product stability, considerations in the design of a drug product.</w:t>
      </w:r>
    </w:p>
    <w:p w14:paraId="6A1FEDB3"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lastRenderedPageBreak/>
        <w:t>4.</w:t>
      </w:r>
      <w:r w:rsidRPr="007616B5">
        <w:rPr>
          <w:rFonts w:ascii="Times New Roman" w:eastAsia="宋体" w:hAnsi="Times New Roman" w:cs="Times New Roman"/>
          <w:color w:val="000000"/>
          <w:kern w:val="0"/>
          <w:szCs w:val="21"/>
        </w:rPr>
        <w:t>教学方法</w:t>
      </w:r>
      <w:r w:rsidRPr="007616B5">
        <w:rPr>
          <w:rFonts w:ascii="Times New Roman" w:eastAsia="宋体" w:hAnsi="Times New Roman" w:cs="Times New Roman"/>
          <w:color w:val="000000"/>
          <w:kern w:val="0"/>
          <w:szCs w:val="21"/>
        </w:rPr>
        <w:t xml:space="preserve"> </w:t>
      </w:r>
    </w:p>
    <w:p w14:paraId="65EEE57C"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 xml:space="preserve">(1) </w:t>
      </w:r>
      <w:r w:rsidRPr="007616B5">
        <w:rPr>
          <w:rFonts w:ascii="Times New Roman" w:eastAsia="宋体" w:hAnsi="Times New Roman" w:cs="Times New Roman"/>
          <w:color w:val="000000"/>
          <w:kern w:val="0"/>
          <w:szCs w:val="21"/>
        </w:rPr>
        <w:t>Teaching method: Relevant concepts and theoretical framework, combined with typical drug examples.</w:t>
      </w:r>
    </w:p>
    <w:p w14:paraId="18E6B0BF"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(2) Discussion method: Flipped classroom was encouraged.</w:t>
      </w:r>
    </w:p>
    <w:p w14:paraId="65175C09"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5.</w:t>
      </w:r>
      <w:r w:rsidRPr="007616B5">
        <w:rPr>
          <w:rFonts w:ascii="Times New Roman" w:eastAsia="宋体" w:hAnsi="Times New Roman" w:cs="Times New Roman"/>
          <w:color w:val="000000"/>
          <w:kern w:val="0"/>
          <w:szCs w:val="21"/>
        </w:rPr>
        <w:t>教学评价</w:t>
      </w:r>
    </w:p>
    <w:p w14:paraId="4C32BE81" w14:textId="77777777" w:rsidR="00D73F70" w:rsidRPr="007616B5" w:rsidRDefault="002D1E3C">
      <w:pPr>
        <w:widowControl/>
        <w:spacing w:beforeLines="50" w:before="156" w:afterLines="50" w:after="156"/>
        <w:ind w:firstLineChars="200" w:firstLine="420"/>
        <w:jc w:val="left"/>
        <w:rPr>
          <w:rFonts w:ascii="Times New Roman" w:eastAsia="黑体" w:hAnsi="Times New Roman" w:cs="Times New Roman"/>
          <w:b/>
          <w:sz w:val="24"/>
          <w:szCs w:val="24"/>
        </w:rPr>
      </w:pPr>
      <w:r w:rsidRPr="007616B5">
        <w:rPr>
          <w:rFonts w:ascii="Times New Roman" w:eastAsia="宋体" w:hAnsi="Times New Roman" w:cs="Times New Roman"/>
          <w:color w:val="000000"/>
          <w:kern w:val="0"/>
          <w:szCs w:val="21"/>
        </w:rPr>
        <w:t>Take quick summary test, discuss with selected learning questions and frequently asked questi</w:t>
      </w:r>
      <w:r w:rsidRPr="007616B5">
        <w:rPr>
          <w:rFonts w:ascii="Times New Roman" w:eastAsia="宋体" w:hAnsi="Times New Roman" w:cs="Times New Roman"/>
          <w:color w:val="000000"/>
          <w:kern w:val="0"/>
          <w:szCs w:val="21"/>
        </w:rPr>
        <w:t>ons.</w:t>
      </w:r>
    </w:p>
    <w:p w14:paraId="51C330A8" w14:textId="77777777" w:rsidR="00D73F70" w:rsidRPr="007616B5" w:rsidRDefault="002D1E3C">
      <w:pPr>
        <w:widowControl/>
        <w:spacing w:beforeLines="50" w:before="156" w:afterLines="50" w:after="156"/>
        <w:ind w:firstLineChars="200" w:firstLine="482"/>
        <w:jc w:val="left"/>
        <w:rPr>
          <w:rFonts w:ascii="Times New Roman" w:eastAsia="黑体" w:hAnsi="Times New Roman" w:cs="Times New Roman"/>
          <w:color w:val="000000"/>
          <w:kern w:val="0"/>
          <w:sz w:val="20"/>
          <w:szCs w:val="20"/>
        </w:rPr>
      </w:pPr>
      <w:r w:rsidRPr="007616B5">
        <w:rPr>
          <w:rFonts w:ascii="Times New Roman" w:eastAsia="黑体" w:hAnsi="Times New Roman" w:cs="Times New Roman"/>
          <w:b/>
          <w:sz w:val="24"/>
          <w:szCs w:val="24"/>
        </w:rPr>
        <w:t>第十四章</w:t>
      </w:r>
      <w:r w:rsidRPr="007616B5">
        <w:rPr>
          <w:rFonts w:ascii="Times New Roman" w:eastAsia="黑体" w:hAnsi="Times New Roman" w:cs="Times New Roman"/>
          <w:b/>
          <w:sz w:val="24"/>
          <w:szCs w:val="24"/>
        </w:rPr>
        <w:t xml:space="preserve"> Drug Product Performance, In Vivo: Bioavailability and Bioequivalence </w:t>
      </w:r>
    </w:p>
    <w:p w14:paraId="482E760C"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szCs w:val="21"/>
        </w:rPr>
      </w:pPr>
      <w:r w:rsidRPr="007616B5">
        <w:rPr>
          <w:rFonts w:ascii="Times New Roman" w:eastAsia="宋体" w:hAnsi="Times New Roman" w:cs="Times New Roman"/>
          <w:color w:val="000000"/>
          <w:kern w:val="0"/>
          <w:szCs w:val="21"/>
        </w:rPr>
        <w:t>1.</w:t>
      </w:r>
      <w:r w:rsidRPr="007616B5">
        <w:rPr>
          <w:rFonts w:ascii="Times New Roman" w:eastAsia="宋体" w:hAnsi="Times New Roman" w:cs="Times New Roman"/>
          <w:color w:val="000000"/>
          <w:kern w:val="0"/>
          <w:szCs w:val="21"/>
        </w:rPr>
        <w:t>教学目标</w:t>
      </w:r>
      <w:r w:rsidRPr="007616B5">
        <w:rPr>
          <w:rFonts w:ascii="Times New Roman" w:eastAsia="宋体" w:hAnsi="Times New Roman" w:cs="Times New Roman"/>
          <w:color w:val="000000"/>
          <w:kern w:val="0"/>
          <w:szCs w:val="21"/>
        </w:rPr>
        <w:t xml:space="preserve"> </w:t>
      </w:r>
    </w:p>
    <w:p w14:paraId="39737C1B"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(1) Define bioavailability, bioequivalence, and drug product performance.</w:t>
      </w:r>
    </w:p>
    <w:p w14:paraId="1E6CF82B"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(2) Explain why certain drugs and drug products have low bioavailability.</w:t>
      </w:r>
    </w:p>
    <w:p w14:paraId="557953B9"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 xml:space="preserve">(3) Explain why </w:t>
      </w:r>
      <w:r w:rsidRPr="007616B5">
        <w:rPr>
          <w:rFonts w:ascii="Times New Roman" w:eastAsia="宋体" w:hAnsi="Times New Roman" w:cs="Times New Roman"/>
        </w:rPr>
        <w:t>first-pass effect as well as chemical instability of a drug can result in low relative bioavailability.</w:t>
      </w:r>
    </w:p>
    <w:p w14:paraId="2A8DD2B3"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 xml:space="preserve">(4) Describe various methods for measuring bioavailability and the advantages and disadvantages of each. </w:t>
      </w:r>
    </w:p>
    <w:p w14:paraId="1DD8E57C"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2.</w:t>
      </w:r>
      <w:r w:rsidRPr="007616B5">
        <w:rPr>
          <w:rFonts w:ascii="Times New Roman" w:eastAsia="宋体" w:hAnsi="Times New Roman" w:cs="Times New Roman"/>
          <w:color w:val="000000"/>
          <w:kern w:val="0"/>
          <w:szCs w:val="21"/>
        </w:rPr>
        <w:t>教学重难点</w:t>
      </w:r>
    </w:p>
    <w:p w14:paraId="24E89253"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rPr>
        <w:t>Understanding the difference between b</w:t>
      </w:r>
      <w:r w:rsidRPr="007616B5">
        <w:rPr>
          <w:rFonts w:ascii="Times New Roman" w:eastAsia="宋体" w:hAnsi="Times New Roman" w:cs="Times New Roman"/>
        </w:rPr>
        <w:t>ioavailability and bioequivalence, and how these parameters influence drug product performance and development.</w:t>
      </w:r>
    </w:p>
    <w:p w14:paraId="0942508C"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szCs w:val="21"/>
        </w:rPr>
      </w:pPr>
      <w:r w:rsidRPr="007616B5">
        <w:rPr>
          <w:rFonts w:ascii="Times New Roman" w:eastAsia="宋体" w:hAnsi="Times New Roman" w:cs="Times New Roman"/>
          <w:color w:val="000000"/>
          <w:kern w:val="0"/>
          <w:szCs w:val="21"/>
        </w:rPr>
        <w:t>3.</w:t>
      </w:r>
      <w:r w:rsidRPr="007616B5">
        <w:rPr>
          <w:rFonts w:ascii="Times New Roman" w:eastAsia="宋体" w:hAnsi="Times New Roman" w:cs="Times New Roman"/>
          <w:color w:val="000000"/>
          <w:kern w:val="0"/>
          <w:szCs w:val="21"/>
        </w:rPr>
        <w:t>教学内容</w:t>
      </w:r>
    </w:p>
    <w:p w14:paraId="5018CEE5"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Drug Product Performance, Purpose of Bioavailability and Bioequivalence Studies, Relative and Absolute Availability, Methods for Assessin</w:t>
      </w:r>
      <w:r w:rsidRPr="007616B5">
        <w:rPr>
          <w:rFonts w:ascii="Times New Roman" w:eastAsia="宋体" w:hAnsi="Times New Roman" w:cs="Times New Roman"/>
          <w:color w:val="000000"/>
          <w:kern w:val="0"/>
          <w:szCs w:val="21"/>
        </w:rPr>
        <w:t>g Bioavailability and Bioequivalence, In Vivo Measurement of Active Moiety or Moieties in Biological Fluids, In Vitro Studies, Bioequivalence Studies, Design and Evaluation of Bioequivalence Studies, The Biopharmaceutics Classification System (BCS), Specia</w:t>
      </w:r>
      <w:r w:rsidRPr="007616B5">
        <w:rPr>
          <w:rFonts w:ascii="Times New Roman" w:eastAsia="宋体" w:hAnsi="Times New Roman" w:cs="Times New Roman"/>
          <w:color w:val="000000"/>
          <w:kern w:val="0"/>
          <w:szCs w:val="21"/>
        </w:rPr>
        <w:t xml:space="preserve">l Concerns in Bioavailability and Bioequivalence Studies. </w:t>
      </w:r>
    </w:p>
    <w:p w14:paraId="62C5FE55"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4.</w:t>
      </w:r>
      <w:r w:rsidRPr="007616B5">
        <w:rPr>
          <w:rFonts w:ascii="Times New Roman" w:eastAsia="宋体" w:hAnsi="Times New Roman" w:cs="Times New Roman"/>
          <w:color w:val="000000"/>
          <w:kern w:val="0"/>
          <w:szCs w:val="21"/>
        </w:rPr>
        <w:t>教学方法</w:t>
      </w:r>
      <w:r w:rsidRPr="007616B5">
        <w:rPr>
          <w:rFonts w:ascii="Times New Roman" w:eastAsia="宋体" w:hAnsi="Times New Roman" w:cs="Times New Roman"/>
          <w:color w:val="000000"/>
          <w:kern w:val="0"/>
          <w:szCs w:val="21"/>
        </w:rPr>
        <w:t xml:space="preserve"> </w:t>
      </w:r>
    </w:p>
    <w:p w14:paraId="60BAE63B"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(1) Teaching method: Relevant concepts and theoretical framework, combined with typical drug examples.</w:t>
      </w:r>
    </w:p>
    <w:p w14:paraId="7D1F6016"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(2) Discussion method: Flipped classroom was encouraged.</w:t>
      </w:r>
    </w:p>
    <w:p w14:paraId="37B63975"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616B5">
        <w:rPr>
          <w:rFonts w:ascii="Times New Roman" w:eastAsia="宋体" w:hAnsi="Times New Roman" w:cs="Times New Roman"/>
          <w:color w:val="000000"/>
          <w:kern w:val="0"/>
          <w:szCs w:val="21"/>
        </w:rPr>
        <w:t>5.</w:t>
      </w:r>
      <w:r w:rsidRPr="007616B5">
        <w:rPr>
          <w:rFonts w:ascii="Times New Roman" w:eastAsia="宋体" w:hAnsi="Times New Roman" w:cs="Times New Roman"/>
          <w:color w:val="000000"/>
          <w:kern w:val="0"/>
          <w:szCs w:val="21"/>
        </w:rPr>
        <w:t>教学评价</w:t>
      </w:r>
    </w:p>
    <w:p w14:paraId="64C714F1" w14:textId="77777777" w:rsidR="00D73F70" w:rsidRPr="007616B5" w:rsidRDefault="002D1E3C">
      <w:pPr>
        <w:widowControl/>
        <w:spacing w:beforeLines="50" w:before="156" w:afterLines="50" w:after="156"/>
        <w:ind w:firstLineChars="200" w:firstLine="420"/>
        <w:jc w:val="left"/>
        <w:rPr>
          <w:rFonts w:ascii="Times New Roman" w:hAnsi="Times New Roman" w:cs="Times New Roman"/>
        </w:rPr>
      </w:pPr>
      <w:r w:rsidRPr="007616B5">
        <w:rPr>
          <w:rFonts w:ascii="Times New Roman" w:eastAsia="宋体" w:hAnsi="Times New Roman" w:cs="Times New Roman"/>
          <w:color w:val="000000"/>
          <w:kern w:val="0"/>
          <w:szCs w:val="21"/>
        </w:rPr>
        <w:t>Take quick summary tes</w:t>
      </w:r>
      <w:r w:rsidRPr="007616B5">
        <w:rPr>
          <w:rFonts w:ascii="Times New Roman" w:eastAsia="宋体" w:hAnsi="Times New Roman" w:cs="Times New Roman"/>
          <w:color w:val="000000"/>
          <w:kern w:val="0"/>
          <w:szCs w:val="21"/>
        </w:rPr>
        <w:t>t, discuss with selected learning questions and frequently asked questions.</w:t>
      </w:r>
    </w:p>
    <w:p w14:paraId="447B60C7" w14:textId="77777777" w:rsidR="00D73F70" w:rsidRPr="007616B5" w:rsidRDefault="002D1E3C">
      <w:pPr>
        <w:widowControl/>
        <w:spacing w:beforeLines="50" w:before="156" w:afterLines="50" w:after="156"/>
        <w:ind w:firstLineChars="200" w:firstLine="562"/>
        <w:jc w:val="left"/>
        <w:rPr>
          <w:rFonts w:ascii="Times New Roman" w:eastAsia="黑体" w:hAnsi="Times New Roman" w:cs="Times New Roman"/>
        </w:rPr>
      </w:pPr>
      <w:r w:rsidRPr="007616B5">
        <w:rPr>
          <w:rFonts w:ascii="Times New Roman" w:eastAsia="黑体" w:hAnsi="Times New Roman" w:cs="Times New Roman"/>
          <w:b/>
          <w:sz w:val="28"/>
          <w:szCs w:val="28"/>
        </w:rPr>
        <w:t>四、学时分配</w:t>
      </w:r>
    </w:p>
    <w:p w14:paraId="4C3C9C77" w14:textId="77777777" w:rsidR="00D73F70" w:rsidRPr="007616B5" w:rsidRDefault="002D1E3C">
      <w:pPr>
        <w:widowControl/>
        <w:spacing w:beforeLines="50" w:before="156" w:afterLines="50" w:after="156"/>
        <w:jc w:val="center"/>
        <w:rPr>
          <w:rFonts w:ascii="Times New Roman" w:eastAsia="宋体" w:hAnsi="Times New Roman" w:cs="Times New Roman"/>
          <w:b/>
          <w:sz w:val="24"/>
          <w:szCs w:val="24"/>
        </w:rPr>
      </w:pPr>
      <w:r w:rsidRPr="007616B5">
        <w:rPr>
          <w:rFonts w:ascii="Times New Roman" w:eastAsia="宋体" w:hAnsi="Times New Roman" w:cs="Times New Roman"/>
          <w:b/>
          <w:szCs w:val="21"/>
        </w:rPr>
        <w:lastRenderedPageBreak/>
        <w:t>表</w:t>
      </w:r>
      <w:r w:rsidRPr="007616B5">
        <w:rPr>
          <w:rFonts w:ascii="Times New Roman" w:eastAsia="宋体" w:hAnsi="Times New Roman" w:cs="Times New Roman"/>
          <w:b/>
          <w:szCs w:val="21"/>
        </w:rPr>
        <w:t>2</w:t>
      </w:r>
      <w:r w:rsidRPr="007616B5">
        <w:rPr>
          <w:rFonts w:ascii="Times New Roman" w:eastAsia="宋体" w:hAnsi="Times New Roman" w:cs="Times New Roman"/>
          <w:b/>
          <w:szCs w:val="21"/>
        </w:rPr>
        <w:t>：各章节的具体内容和学时分配表</w:t>
      </w:r>
    </w:p>
    <w:tbl>
      <w:tblPr>
        <w:tblStyle w:val="ab"/>
        <w:tblW w:w="0" w:type="auto"/>
        <w:jc w:val="center"/>
        <w:tblLook w:val="04A0" w:firstRow="1" w:lastRow="0" w:firstColumn="1" w:lastColumn="0" w:noHBand="0" w:noVBand="1"/>
      </w:tblPr>
      <w:tblGrid>
        <w:gridCol w:w="1248"/>
        <w:gridCol w:w="5400"/>
        <w:gridCol w:w="1648"/>
      </w:tblGrid>
      <w:tr w:rsidR="00D73F70" w:rsidRPr="007616B5" w14:paraId="245BCAE6" w14:textId="77777777">
        <w:trPr>
          <w:trHeight w:val="340"/>
          <w:jc w:val="center"/>
        </w:trPr>
        <w:tc>
          <w:tcPr>
            <w:tcW w:w="1248" w:type="dxa"/>
            <w:vAlign w:val="center"/>
          </w:tcPr>
          <w:p w14:paraId="4C4B69D4" w14:textId="77777777" w:rsidR="00D73F70" w:rsidRPr="007616B5" w:rsidRDefault="002D1E3C">
            <w:pPr>
              <w:widowControl/>
              <w:snapToGrid w:val="0"/>
              <w:spacing w:afterLines="50" w:after="156"/>
              <w:jc w:val="center"/>
              <w:rPr>
                <w:rFonts w:ascii="Times New Roman" w:eastAsia="宋体" w:hAnsi="Times New Roman" w:cs="Times New Roman"/>
                <w:szCs w:val="21"/>
              </w:rPr>
            </w:pPr>
            <w:r w:rsidRPr="007616B5">
              <w:rPr>
                <w:rFonts w:ascii="Times New Roman" w:eastAsia="宋体" w:hAnsi="Times New Roman" w:cs="Times New Roman"/>
                <w:szCs w:val="21"/>
              </w:rPr>
              <w:t>章节</w:t>
            </w:r>
          </w:p>
        </w:tc>
        <w:tc>
          <w:tcPr>
            <w:tcW w:w="5400" w:type="dxa"/>
            <w:vAlign w:val="center"/>
          </w:tcPr>
          <w:p w14:paraId="0427D9BD" w14:textId="77777777" w:rsidR="00D73F70" w:rsidRPr="007616B5" w:rsidRDefault="002D1E3C">
            <w:pPr>
              <w:widowControl/>
              <w:snapToGrid w:val="0"/>
              <w:spacing w:afterLines="50" w:after="156"/>
              <w:jc w:val="center"/>
              <w:rPr>
                <w:rFonts w:ascii="Times New Roman" w:eastAsia="宋体" w:hAnsi="Times New Roman" w:cs="Times New Roman"/>
                <w:szCs w:val="21"/>
              </w:rPr>
            </w:pPr>
            <w:r w:rsidRPr="007616B5">
              <w:rPr>
                <w:rFonts w:ascii="Times New Roman" w:eastAsia="宋体" w:hAnsi="Times New Roman" w:cs="Times New Roman"/>
                <w:szCs w:val="21"/>
              </w:rPr>
              <w:t>章节内容</w:t>
            </w:r>
          </w:p>
        </w:tc>
        <w:tc>
          <w:tcPr>
            <w:tcW w:w="1648" w:type="dxa"/>
            <w:vAlign w:val="center"/>
          </w:tcPr>
          <w:p w14:paraId="07D8D479" w14:textId="77777777" w:rsidR="00D73F70" w:rsidRPr="007616B5" w:rsidRDefault="002D1E3C">
            <w:pPr>
              <w:widowControl/>
              <w:snapToGrid w:val="0"/>
              <w:spacing w:afterLines="50" w:after="156"/>
              <w:jc w:val="center"/>
              <w:rPr>
                <w:rFonts w:ascii="Times New Roman" w:eastAsia="宋体" w:hAnsi="Times New Roman" w:cs="Times New Roman"/>
                <w:szCs w:val="21"/>
              </w:rPr>
            </w:pPr>
            <w:r w:rsidRPr="007616B5">
              <w:rPr>
                <w:rFonts w:ascii="Times New Roman" w:eastAsia="宋体" w:hAnsi="Times New Roman" w:cs="Times New Roman"/>
                <w:szCs w:val="21"/>
              </w:rPr>
              <w:t>学时分配</w:t>
            </w:r>
          </w:p>
        </w:tc>
      </w:tr>
      <w:tr w:rsidR="00D73F70" w:rsidRPr="007616B5" w14:paraId="0B4C259C" w14:textId="77777777">
        <w:trPr>
          <w:trHeight w:val="90"/>
          <w:jc w:val="center"/>
        </w:trPr>
        <w:tc>
          <w:tcPr>
            <w:tcW w:w="1248" w:type="dxa"/>
            <w:vAlign w:val="center"/>
          </w:tcPr>
          <w:p w14:paraId="7083A215" w14:textId="77777777" w:rsidR="00D73F70" w:rsidRPr="007616B5" w:rsidRDefault="002D1E3C">
            <w:pPr>
              <w:widowControl/>
              <w:snapToGrid w:val="0"/>
              <w:spacing w:afterLines="50" w:after="156"/>
              <w:jc w:val="center"/>
              <w:rPr>
                <w:rFonts w:ascii="Times New Roman" w:eastAsia="宋体" w:hAnsi="Times New Roman" w:cs="Times New Roman"/>
                <w:szCs w:val="21"/>
              </w:rPr>
            </w:pPr>
            <w:r w:rsidRPr="007616B5">
              <w:rPr>
                <w:rFonts w:ascii="Times New Roman" w:eastAsia="宋体" w:hAnsi="Times New Roman" w:cs="Times New Roman"/>
                <w:szCs w:val="21"/>
              </w:rPr>
              <w:t>第一章</w:t>
            </w:r>
          </w:p>
        </w:tc>
        <w:tc>
          <w:tcPr>
            <w:tcW w:w="5400" w:type="dxa"/>
            <w:vAlign w:val="center"/>
          </w:tcPr>
          <w:p w14:paraId="04EDF93E" w14:textId="77777777" w:rsidR="00D73F70" w:rsidRPr="007616B5" w:rsidRDefault="002D1E3C">
            <w:pPr>
              <w:widowControl/>
              <w:snapToGrid w:val="0"/>
              <w:spacing w:afterLines="50" w:after="156"/>
              <w:jc w:val="left"/>
              <w:rPr>
                <w:rFonts w:ascii="Times New Roman" w:eastAsia="宋体" w:hAnsi="Times New Roman" w:cs="Times New Roman"/>
                <w:szCs w:val="21"/>
              </w:rPr>
            </w:pPr>
            <w:r w:rsidRPr="007616B5">
              <w:rPr>
                <w:rFonts w:ascii="Times New Roman" w:eastAsia="宋体" w:hAnsi="Times New Roman" w:cs="Times New Roman"/>
                <w:szCs w:val="21"/>
              </w:rPr>
              <w:t>Introduction to Biopharmaceutics and Pharmacokinetics</w:t>
            </w:r>
          </w:p>
        </w:tc>
        <w:tc>
          <w:tcPr>
            <w:tcW w:w="1648" w:type="dxa"/>
            <w:vAlign w:val="center"/>
          </w:tcPr>
          <w:p w14:paraId="387F6B82" w14:textId="77777777" w:rsidR="00D73F70" w:rsidRPr="007616B5" w:rsidRDefault="002D1E3C">
            <w:pPr>
              <w:widowControl/>
              <w:snapToGrid w:val="0"/>
              <w:spacing w:afterLines="50" w:after="156"/>
              <w:jc w:val="center"/>
              <w:rPr>
                <w:rFonts w:ascii="Times New Roman" w:eastAsia="宋体" w:hAnsi="Times New Roman" w:cs="Times New Roman"/>
                <w:szCs w:val="21"/>
              </w:rPr>
            </w:pPr>
            <w:r w:rsidRPr="007616B5">
              <w:rPr>
                <w:rFonts w:ascii="Times New Roman" w:eastAsia="宋体" w:hAnsi="Times New Roman" w:cs="Times New Roman"/>
                <w:szCs w:val="21"/>
              </w:rPr>
              <w:t>2</w:t>
            </w:r>
          </w:p>
        </w:tc>
      </w:tr>
      <w:tr w:rsidR="00D73F70" w:rsidRPr="007616B5" w14:paraId="25DB605C" w14:textId="77777777">
        <w:trPr>
          <w:trHeight w:val="340"/>
          <w:jc w:val="center"/>
        </w:trPr>
        <w:tc>
          <w:tcPr>
            <w:tcW w:w="1248" w:type="dxa"/>
            <w:vAlign w:val="center"/>
          </w:tcPr>
          <w:p w14:paraId="034B7AD0" w14:textId="77777777" w:rsidR="00D73F70" w:rsidRPr="007616B5" w:rsidRDefault="002D1E3C">
            <w:pPr>
              <w:widowControl/>
              <w:snapToGrid w:val="0"/>
              <w:spacing w:afterLines="50" w:after="156"/>
              <w:jc w:val="center"/>
              <w:rPr>
                <w:rFonts w:ascii="Times New Roman" w:eastAsia="宋体" w:hAnsi="Times New Roman" w:cs="Times New Roman"/>
                <w:szCs w:val="21"/>
              </w:rPr>
            </w:pPr>
            <w:r w:rsidRPr="007616B5">
              <w:rPr>
                <w:rFonts w:ascii="Times New Roman" w:eastAsia="宋体" w:hAnsi="Times New Roman" w:cs="Times New Roman"/>
                <w:szCs w:val="21"/>
              </w:rPr>
              <w:t>第二章</w:t>
            </w:r>
          </w:p>
        </w:tc>
        <w:tc>
          <w:tcPr>
            <w:tcW w:w="5400" w:type="dxa"/>
            <w:vAlign w:val="center"/>
          </w:tcPr>
          <w:p w14:paraId="01B32654" w14:textId="77777777" w:rsidR="00D73F70" w:rsidRPr="007616B5" w:rsidRDefault="002D1E3C">
            <w:pPr>
              <w:widowControl/>
              <w:snapToGrid w:val="0"/>
              <w:spacing w:afterLines="50" w:after="156"/>
              <w:jc w:val="left"/>
              <w:rPr>
                <w:rFonts w:ascii="Times New Roman" w:eastAsia="宋体" w:hAnsi="Times New Roman" w:cs="Times New Roman"/>
                <w:szCs w:val="21"/>
              </w:rPr>
            </w:pPr>
            <w:r w:rsidRPr="007616B5">
              <w:rPr>
                <w:rFonts w:ascii="Times New Roman" w:eastAsia="宋体" w:hAnsi="Times New Roman" w:cs="Times New Roman"/>
                <w:szCs w:val="21"/>
              </w:rPr>
              <w:t>Mathematical Fundamentals in Pharmacokinetics</w:t>
            </w:r>
          </w:p>
        </w:tc>
        <w:tc>
          <w:tcPr>
            <w:tcW w:w="1648" w:type="dxa"/>
            <w:vAlign w:val="center"/>
          </w:tcPr>
          <w:p w14:paraId="50D210CD" w14:textId="77777777" w:rsidR="00D73F70" w:rsidRPr="007616B5" w:rsidRDefault="002D1E3C">
            <w:pPr>
              <w:widowControl/>
              <w:snapToGrid w:val="0"/>
              <w:spacing w:afterLines="50" w:after="156"/>
              <w:jc w:val="center"/>
              <w:rPr>
                <w:rFonts w:ascii="Times New Roman" w:eastAsia="宋体" w:hAnsi="Times New Roman" w:cs="Times New Roman"/>
                <w:szCs w:val="21"/>
              </w:rPr>
            </w:pPr>
            <w:r w:rsidRPr="007616B5">
              <w:rPr>
                <w:rFonts w:ascii="Times New Roman" w:eastAsia="宋体" w:hAnsi="Times New Roman" w:cs="Times New Roman"/>
                <w:szCs w:val="21"/>
              </w:rPr>
              <w:t>2</w:t>
            </w:r>
          </w:p>
        </w:tc>
      </w:tr>
      <w:tr w:rsidR="00D73F70" w:rsidRPr="007616B5" w14:paraId="29A265CA" w14:textId="77777777">
        <w:trPr>
          <w:trHeight w:val="340"/>
          <w:jc w:val="center"/>
        </w:trPr>
        <w:tc>
          <w:tcPr>
            <w:tcW w:w="1248" w:type="dxa"/>
            <w:vAlign w:val="center"/>
          </w:tcPr>
          <w:p w14:paraId="6C0C7E17" w14:textId="77777777" w:rsidR="00D73F70" w:rsidRPr="007616B5" w:rsidRDefault="002D1E3C">
            <w:pPr>
              <w:widowControl/>
              <w:snapToGrid w:val="0"/>
              <w:spacing w:afterLines="50" w:after="156"/>
              <w:jc w:val="center"/>
              <w:rPr>
                <w:rFonts w:ascii="Times New Roman" w:eastAsia="宋体" w:hAnsi="Times New Roman" w:cs="Times New Roman"/>
                <w:szCs w:val="21"/>
              </w:rPr>
            </w:pPr>
            <w:r w:rsidRPr="007616B5">
              <w:rPr>
                <w:rFonts w:ascii="Times New Roman" w:eastAsia="宋体" w:hAnsi="Times New Roman" w:cs="Times New Roman"/>
                <w:szCs w:val="21"/>
              </w:rPr>
              <w:t>第三章</w:t>
            </w:r>
          </w:p>
        </w:tc>
        <w:tc>
          <w:tcPr>
            <w:tcW w:w="5400" w:type="dxa"/>
            <w:vAlign w:val="center"/>
          </w:tcPr>
          <w:p w14:paraId="364E1BF0" w14:textId="77777777" w:rsidR="00D73F70" w:rsidRPr="007616B5" w:rsidRDefault="002D1E3C">
            <w:pPr>
              <w:widowControl/>
              <w:snapToGrid w:val="0"/>
              <w:spacing w:afterLines="50" w:after="156"/>
              <w:jc w:val="left"/>
              <w:rPr>
                <w:rFonts w:ascii="Times New Roman" w:eastAsia="宋体" w:hAnsi="Times New Roman" w:cs="Times New Roman"/>
                <w:szCs w:val="21"/>
              </w:rPr>
            </w:pPr>
            <w:r w:rsidRPr="007616B5">
              <w:rPr>
                <w:rFonts w:ascii="Times New Roman" w:eastAsia="宋体" w:hAnsi="Times New Roman" w:cs="Times New Roman"/>
                <w:szCs w:val="21"/>
              </w:rPr>
              <w:t xml:space="preserve">One </w:t>
            </w:r>
            <w:r w:rsidRPr="007616B5">
              <w:rPr>
                <w:rFonts w:ascii="Times New Roman" w:eastAsia="宋体" w:hAnsi="Times New Roman" w:cs="Times New Roman"/>
                <w:szCs w:val="21"/>
              </w:rPr>
              <w:t>Compartment Open Model: Intravenous Bolus Administration</w:t>
            </w:r>
          </w:p>
        </w:tc>
        <w:tc>
          <w:tcPr>
            <w:tcW w:w="1648" w:type="dxa"/>
            <w:vAlign w:val="center"/>
          </w:tcPr>
          <w:p w14:paraId="6D928919" w14:textId="77777777" w:rsidR="00D73F70" w:rsidRPr="007616B5" w:rsidRDefault="002D1E3C">
            <w:pPr>
              <w:widowControl/>
              <w:snapToGrid w:val="0"/>
              <w:spacing w:afterLines="50" w:after="156"/>
              <w:jc w:val="center"/>
              <w:rPr>
                <w:rFonts w:ascii="Times New Roman" w:eastAsia="宋体" w:hAnsi="Times New Roman" w:cs="Times New Roman"/>
                <w:szCs w:val="21"/>
              </w:rPr>
            </w:pPr>
            <w:r w:rsidRPr="007616B5">
              <w:rPr>
                <w:rFonts w:ascii="Times New Roman" w:eastAsia="宋体" w:hAnsi="Times New Roman" w:cs="Times New Roman"/>
                <w:szCs w:val="21"/>
              </w:rPr>
              <w:t>4</w:t>
            </w:r>
          </w:p>
        </w:tc>
      </w:tr>
      <w:tr w:rsidR="00D73F70" w:rsidRPr="007616B5" w14:paraId="7D25461C" w14:textId="77777777">
        <w:trPr>
          <w:trHeight w:val="340"/>
          <w:jc w:val="center"/>
        </w:trPr>
        <w:tc>
          <w:tcPr>
            <w:tcW w:w="1248" w:type="dxa"/>
            <w:vAlign w:val="center"/>
          </w:tcPr>
          <w:p w14:paraId="5627CAD3" w14:textId="77777777" w:rsidR="00D73F70" w:rsidRPr="007616B5" w:rsidRDefault="002D1E3C">
            <w:pPr>
              <w:widowControl/>
              <w:snapToGrid w:val="0"/>
              <w:spacing w:afterLines="50" w:after="156"/>
              <w:jc w:val="center"/>
              <w:rPr>
                <w:rFonts w:ascii="Times New Roman" w:eastAsia="宋体" w:hAnsi="Times New Roman" w:cs="Times New Roman"/>
                <w:szCs w:val="21"/>
              </w:rPr>
            </w:pPr>
            <w:r w:rsidRPr="007616B5">
              <w:rPr>
                <w:rFonts w:ascii="Times New Roman" w:eastAsia="宋体" w:hAnsi="Times New Roman" w:cs="Times New Roman"/>
                <w:szCs w:val="21"/>
              </w:rPr>
              <w:t>第四章</w:t>
            </w:r>
          </w:p>
        </w:tc>
        <w:tc>
          <w:tcPr>
            <w:tcW w:w="5400" w:type="dxa"/>
            <w:vAlign w:val="center"/>
          </w:tcPr>
          <w:p w14:paraId="4F9CF5B1" w14:textId="77777777" w:rsidR="00D73F70" w:rsidRPr="007616B5" w:rsidRDefault="002D1E3C">
            <w:pPr>
              <w:widowControl/>
              <w:snapToGrid w:val="0"/>
              <w:spacing w:afterLines="50" w:after="156"/>
              <w:jc w:val="left"/>
              <w:rPr>
                <w:rFonts w:ascii="Times New Roman" w:eastAsia="宋体" w:hAnsi="Times New Roman" w:cs="Times New Roman"/>
                <w:szCs w:val="21"/>
              </w:rPr>
            </w:pPr>
            <w:r w:rsidRPr="007616B5">
              <w:rPr>
                <w:rFonts w:ascii="Times New Roman" w:eastAsia="宋体" w:hAnsi="Times New Roman" w:cs="Times New Roman"/>
                <w:szCs w:val="21"/>
              </w:rPr>
              <w:t>Multi-compartment Models: Intravenous Bolus Administration</w:t>
            </w:r>
          </w:p>
        </w:tc>
        <w:tc>
          <w:tcPr>
            <w:tcW w:w="1648" w:type="dxa"/>
            <w:vAlign w:val="center"/>
          </w:tcPr>
          <w:p w14:paraId="538A5680" w14:textId="77777777" w:rsidR="00D73F70" w:rsidRPr="007616B5" w:rsidRDefault="002D1E3C">
            <w:pPr>
              <w:widowControl/>
              <w:snapToGrid w:val="0"/>
              <w:spacing w:afterLines="50" w:after="156"/>
              <w:jc w:val="center"/>
              <w:rPr>
                <w:rFonts w:ascii="Times New Roman" w:eastAsia="宋体" w:hAnsi="Times New Roman" w:cs="Times New Roman"/>
                <w:szCs w:val="21"/>
              </w:rPr>
            </w:pPr>
            <w:r w:rsidRPr="007616B5">
              <w:rPr>
                <w:rFonts w:ascii="Times New Roman" w:eastAsia="宋体" w:hAnsi="Times New Roman" w:cs="Times New Roman"/>
                <w:szCs w:val="21"/>
              </w:rPr>
              <w:t>2</w:t>
            </w:r>
          </w:p>
        </w:tc>
      </w:tr>
      <w:tr w:rsidR="00D73F70" w:rsidRPr="007616B5" w14:paraId="43D3A083" w14:textId="77777777">
        <w:trPr>
          <w:trHeight w:val="340"/>
          <w:jc w:val="center"/>
        </w:trPr>
        <w:tc>
          <w:tcPr>
            <w:tcW w:w="1248" w:type="dxa"/>
            <w:vAlign w:val="center"/>
          </w:tcPr>
          <w:p w14:paraId="19FFA9AB" w14:textId="77777777" w:rsidR="00D73F70" w:rsidRPr="007616B5" w:rsidRDefault="002D1E3C">
            <w:pPr>
              <w:widowControl/>
              <w:snapToGrid w:val="0"/>
              <w:spacing w:afterLines="50" w:after="156"/>
              <w:jc w:val="center"/>
              <w:rPr>
                <w:rFonts w:ascii="Times New Roman" w:eastAsia="宋体" w:hAnsi="Times New Roman" w:cs="Times New Roman"/>
                <w:szCs w:val="21"/>
              </w:rPr>
            </w:pPr>
            <w:r w:rsidRPr="007616B5">
              <w:rPr>
                <w:rFonts w:ascii="Times New Roman" w:eastAsia="宋体" w:hAnsi="Times New Roman" w:cs="Times New Roman"/>
                <w:szCs w:val="21"/>
              </w:rPr>
              <w:t>第五章</w:t>
            </w:r>
          </w:p>
        </w:tc>
        <w:tc>
          <w:tcPr>
            <w:tcW w:w="5400" w:type="dxa"/>
            <w:vAlign w:val="center"/>
          </w:tcPr>
          <w:p w14:paraId="001CC497" w14:textId="77777777" w:rsidR="00D73F70" w:rsidRPr="007616B5" w:rsidRDefault="002D1E3C">
            <w:pPr>
              <w:widowControl/>
              <w:snapToGrid w:val="0"/>
              <w:spacing w:afterLines="50" w:after="156"/>
              <w:jc w:val="left"/>
              <w:rPr>
                <w:rFonts w:ascii="Times New Roman" w:eastAsia="宋体" w:hAnsi="Times New Roman" w:cs="Times New Roman"/>
                <w:szCs w:val="21"/>
              </w:rPr>
            </w:pPr>
            <w:r w:rsidRPr="007616B5">
              <w:rPr>
                <w:rFonts w:ascii="Times New Roman" w:eastAsia="宋体" w:hAnsi="Times New Roman" w:cs="Times New Roman"/>
                <w:szCs w:val="21"/>
              </w:rPr>
              <w:t>Intravenous Infusion</w:t>
            </w:r>
          </w:p>
        </w:tc>
        <w:tc>
          <w:tcPr>
            <w:tcW w:w="1648" w:type="dxa"/>
            <w:vAlign w:val="center"/>
          </w:tcPr>
          <w:p w14:paraId="6AAE828F" w14:textId="77777777" w:rsidR="00D73F70" w:rsidRPr="007616B5" w:rsidRDefault="002D1E3C">
            <w:pPr>
              <w:widowControl/>
              <w:snapToGrid w:val="0"/>
              <w:spacing w:afterLines="50" w:after="156"/>
              <w:jc w:val="center"/>
              <w:rPr>
                <w:rFonts w:ascii="Times New Roman" w:eastAsia="宋体" w:hAnsi="Times New Roman" w:cs="Times New Roman"/>
                <w:szCs w:val="21"/>
              </w:rPr>
            </w:pPr>
            <w:r w:rsidRPr="007616B5">
              <w:rPr>
                <w:rFonts w:ascii="Times New Roman" w:eastAsia="宋体" w:hAnsi="Times New Roman" w:cs="Times New Roman"/>
                <w:szCs w:val="21"/>
              </w:rPr>
              <w:t>2</w:t>
            </w:r>
          </w:p>
        </w:tc>
      </w:tr>
      <w:tr w:rsidR="00D73F70" w:rsidRPr="007616B5" w14:paraId="3E4E9ED5" w14:textId="77777777">
        <w:trPr>
          <w:trHeight w:val="340"/>
          <w:jc w:val="center"/>
        </w:trPr>
        <w:tc>
          <w:tcPr>
            <w:tcW w:w="1248" w:type="dxa"/>
            <w:vAlign w:val="center"/>
          </w:tcPr>
          <w:p w14:paraId="28C18D6B" w14:textId="77777777" w:rsidR="00D73F70" w:rsidRPr="007616B5" w:rsidRDefault="002D1E3C">
            <w:pPr>
              <w:widowControl/>
              <w:snapToGrid w:val="0"/>
              <w:spacing w:afterLines="50" w:after="156"/>
              <w:jc w:val="center"/>
              <w:rPr>
                <w:rFonts w:ascii="Times New Roman" w:eastAsia="宋体" w:hAnsi="Times New Roman" w:cs="Times New Roman"/>
                <w:szCs w:val="21"/>
              </w:rPr>
            </w:pPr>
            <w:r w:rsidRPr="007616B5">
              <w:rPr>
                <w:rFonts w:ascii="Times New Roman" w:eastAsia="宋体" w:hAnsi="Times New Roman" w:cs="Times New Roman"/>
                <w:szCs w:val="21"/>
              </w:rPr>
              <w:t>第六章</w:t>
            </w:r>
          </w:p>
        </w:tc>
        <w:tc>
          <w:tcPr>
            <w:tcW w:w="5400" w:type="dxa"/>
            <w:vAlign w:val="center"/>
          </w:tcPr>
          <w:p w14:paraId="245B14D2" w14:textId="77777777" w:rsidR="00D73F70" w:rsidRPr="007616B5" w:rsidRDefault="002D1E3C">
            <w:pPr>
              <w:widowControl/>
              <w:snapToGrid w:val="0"/>
              <w:spacing w:afterLines="50" w:after="156"/>
              <w:jc w:val="left"/>
              <w:rPr>
                <w:rFonts w:ascii="Times New Roman" w:eastAsia="宋体" w:hAnsi="Times New Roman" w:cs="Times New Roman"/>
                <w:szCs w:val="21"/>
              </w:rPr>
            </w:pPr>
            <w:r w:rsidRPr="007616B5">
              <w:rPr>
                <w:rFonts w:ascii="Times New Roman" w:eastAsia="宋体" w:hAnsi="Times New Roman" w:cs="Times New Roman"/>
                <w:szCs w:val="21"/>
              </w:rPr>
              <w:t>Drug Elimination, Clearance and Renal Clearance</w:t>
            </w:r>
          </w:p>
        </w:tc>
        <w:tc>
          <w:tcPr>
            <w:tcW w:w="1648" w:type="dxa"/>
            <w:vAlign w:val="center"/>
          </w:tcPr>
          <w:p w14:paraId="553A72B0" w14:textId="77777777" w:rsidR="00D73F70" w:rsidRPr="007616B5" w:rsidRDefault="002D1E3C">
            <w:pPr>
              <w:widowControl/>
              <w:snapToGrid w:val="0"/>
              <w:spacing w:afterLines="50" w:after="156"/>
              <w:jc w:val="center"/>
              <w:rPr>
                <w:rFonts w:ascii="Times New Roman" w:eastAsia="宋体" w:hAnsi="Times New Roman" w:cs="Times New Roman"/>
                <w:szCs w:val="21"/>
              </w:rPr>
            </w:pPr>
            <w:r w:rsidRPr="007616B5">
              <w:rPr>
                <w:rFonts w:ascii="Times New Roman" w:eastAsia="宋体" w:hAnsi="Times New Roman" w:cs="Times New Roman"/>
                <w:szCs w:val="21"/>
              </w:rPr>
              <w:t>2</w:t>
            </w:r>
          </w:p>
        </w:tc>
      </w:tr>
      <w:tr w:rsidR="00D73F70" w:rsidRPr="007616B5" w14:paraId="71558EF5" w14:textId="77777777">
        <w:trPr>
          <w:trHeight w:val="340"/>
          <w:jc w:val="center"/>
        </w:trPr>
        <w:tc>
          <w:tcPr>
            <w:tcW w:w="1248" w:type="dxa"/>
            <w:vAlign w:val="center"/>
          </w:tcPr>
          <w:p w14:paraId="69302380" w14:textId="77777777" w:rsidR="00D73F70" w:rsidRPr="007616B5" w:rsidRDefault="002D1E3C">
            <w:pPr>
              <w:widowControl/>
              <w:snapToGrid w:val="0"/>
              <w:spacing w:afterLines="50" w:after="156"/>
              <w:jc w:val="center"/>
              <w:rPr>
                <w:rFonts w:ascii="Times New Roman" w:eastAsia="宋体" w:hAnsi="Times New Roman" w:cs="Times New Roman"/>
                <w:szCs w:val="21"/>
              </w:rPr>
            </w:pPr>
            <w:r w:rsidRPr="007616B5">
              <w:rPr>
                <w:rFonts w:ascii="Times New Roman" w:eastAsia="宋体" w:hAnsi="Times New Roman" w:cs="Times New Roman"/>
                <w:szCs w:val="21"/>
              </w:rPr>
              <w:t>第七章</w:t>
            </w:r>
          </w:p>
        </w:tc>
        <w:tc>
          <w:tcPr>
            <w:tcW w:w="5400" w:type="dxa"/>
            <w:vAlign w:val="center"/>
          </w:tcPr>
          <w:p w14:paraId="76CEC255" w14:textId="77777777" w:rsidR="00D73F70" w:rsidRPr="007616B5" w:rsidRDefault="002D1E3C">
            <w:pPr>
              <w:widowControl/>
              <w:snapToGrid w:val="0"/>
              <w:spacing w:afterLines="50" w:after="156"/>
              <w:jc w:val="left"/>
              <w:rPr>
                <w:rFonts w:ascii="Times New Roman" w:eastAsia="宋体" w:hAnsi="Times New Roman" w:cs="Times New Roman"/>
                <w:szCs w:val="21"/>
              </w:rPr>
            </w:pPr>
            <w:r w:rsidRPr="007616B5">
              <w:rPr>
                <w:rFonts w:ascii="Times New Roman" w:eastAsia="宋体" w:hAnsi="Times New Roman" w:cs="Times New Roman"/>
                <w:szCs w:val="21"/>
              </w:rPr>
              <w:t xml:space="preserve">Pharmacokinetics of Oral </w:t>
            </w:r>
            <w:r w:rsidRPr="007616B5">
              <w:rPr>
                <w:rFonts w:ascii="Times New Roman" w:eastAsia="宋体" w:hAnsi="Times New Roman" w:cs="Times New Roman"/>
                <w:szCs w:val="21"/>
              </w:rPr>
              <w:t>Absorption</w:t>
            </w:r>
          </w:p>
        </w:tc>
        <w:tc>
          <w:tcPr>
            <w:tcW w:w="1648" w:type="dxa"/>
            <w:vAlign w:val="center"/>
          </w:tcPr>
          <w:p w14:paraId="7502391A" w14:textId="77777777" w:rsidR="00D73F70" w:rsidRPr="007616B5" w:rsidRDefault="002D1E3C">
            <w:pPr>
              <w:widowControl/>
              <w:snapToGrid w:val="0"/>
              <w:spacing w:afterLines="50" w:after="156"/>
              <w:jc w:val="center"/>
              <w:rPr>
                <w:rFonts w:ascii="Times New Roman" w:eastAsia="宋体" w:hAnsi="Times New Roman" w:cs="Times New Roman"/>
                <w:szCs w:val="21"/>
              </w:rPr>
            </w:pPr>
            <w:r w:rsidRPr="007616B5">
              <w:rPr>
                <w:rFonts w:ascii="Times New Roman" w:eastAsia="宋体" w:hAnsi="Times New Roman" w:cs="Times New Roman"/>
                <w:szCs w:val="21"/>
              </w:rPr>
              <w:t>2</w:t>
            </w:r>
          </w:p>
        </w:tc>
      </w:tr>
      <w:tr w:rsidR="00D73F70" w:rsidRPr="007616B5" w14:paraId="37C2B6B3" w14:textId="77777777">
        <w:trPr>
          <w:trHeight w:val="340"/>
          <w:jc w:val="center"/>
        </w:trPr>
        <w:tc>
          <w:tcPr>
            <w:tcW w:w="1248" w:type="dxa"/>
            <w:vAlign w:val="center"/>
          </w:tcPr>
          <w:p w14:paraId="7A5A3839" w14:textId="77777777" w:rsidR="00D73F70" w:rsidRPr="007616B5" w:rsidRDefault="002D1E3C">
            <w:pPr>
              <w:widowControl/>
              <w:snapToGrid w:val="0"/>
              <w:spacing w:afterLines="50" w:after="156"/>
              <w:jc w:val="center"/>
              <w:rPr>
                <w:rFonts w:ascii="Times New Roman" w:eastAsia="宋体" w:hAnsi="Times New Roman" w:cs="Times New Roman"/>
                <w:szCs w:val="21"/>
              </w:rPr>
            </w:pPr>
            <w:r w:rsidRPr="007616B5">
              <w:rPr>
                <w:rFonts w:ascii="Times New Roman" w:eastAsia="宋体" w:hAnsi="Times New Roman" w:cs="Times New Roman"/>
                <w:szCs w:val="21"/>
              </w:rPr>
              <w:t>第八章</w:t>
            </w:r>
          </w:p>
        </w:tc>
        <w:tc>
          <w:tcPr>
            <w:tcW w:w="5400" w:type="dxa"/>
            <w:vAlign w:val="center"/>
          </w:tcPr>
          <w:p w14:paraId="722BE036" w14:textId="77777777" w:rsidR="00D73F70" w:rsidRPr="007616B5" w:rsidRDefault="002D1E3C">
            <w:pPr>
              <w:widowControl/>
              <w:snapToGrid w:val="0"/>
              <w:spacing w:afterLines="50" w:after="156"/>
              <w:jc w:val="left"/>
              <w:rPr>
                <w:rFonts w:ascii="Times New Roman" w:eastAsia="宋体" w:hAnsi="Times New Roman" w:cs="Times New Roman"/>
                <w:szCs w:val="21"/>
              </w:rPr>
            </w:pPr>
            <w:r w:rsidRPr="007616B5">
              <w:rPr>
                <w:rFonts w:ascii="Times New Roman" w:eastAsia="宋体" w:hAnsi="Times New Roman" w:cs="Times New Roman"/>
                <w:szCs w:val="21"/>
              </w:rPr>
              <w:t>Multiple-Dosage Regimens</w:t>
            </w:r>
          </w:p>
        </w:tc>
        <w:tc>
          <w:tcPr>
            <w:tcW w:w="1648" w:type="dxa"/>
            <w:vAlign w:val="center"/>
          </w:tcPr>
          <w:p w14:paraId="18455B0D" w14:textId="77777777" w:rsidR="00D73F70" w:rsidRPr="007616B5" w:rsidRDefault="002D1E3C">
            <w:pPr>
              <w:widowControl/>
              <w:snapToGrid w:val="0"/>
              <w:spacing w:afterLines="50" w:after="156"/>
              <w:jc w:val="center"/>
              <w:rPr>
                <w:rFonts w:ascii="Times New Roman" w:eastAsia="宋体" w:hAnsi="Times New Roman" w:cs="Times New Roman"/>
                <w:szCs w:val="21"/>
              </w:rPr>
            </w:pPr>
            <w:r w:rsidRPr="007616B5">
              <w:rPr>
                <w:rFonts w:ascii="Times New Roman" w:eastAsia="宋体" w:hAnsi="Times New Roman" w:cs="Times New Roman"/>
                <w:szCs w:val="21"/>
              </w:rPr>
              <w:t>2</w:t>
            </w:r>
          </w:p>
        </w:tc>
      </w:tr>
      <w:tr w:rsidR="00D73F70" w:rsidRPr="007616B5" w14:paraId="09A295B8" w14:textId="77777777">
        <w:trPr>
          <w:trHeight w:val="340"/>
          <w:jc w:val="center"/>
        </w:trPr>
        <w:tc>
          <w:tcPr>
            <w:tcW w:w="1248" w:type="dxa"/>
            <w:vAlign w:val="center"/>
          </w:tcPr>
          <w:p w14:paraId="43E7B49D" w14:textId="77777777" w:rsidR="00D73F70" w:rsidRPr="007616B5" w:rsidRDefault="002D1E3C">
            <w:pPr>
              <w:widowControl/>
              <w:snapToGrid w:val="0"/>
              <w:spacing w:afterLines="50" w:after="156"/>
              <w:jc w:val="center"/>
              <w:rPr>
                <w:rFonts w:ascii="Times New Roman" w:eastAsia="宋体" w:hAnsi="Times New Roman" w:cs="Times New Roman"/>
                <w:szCs w:val="21"/>
              </w:rPr>
            </w:pPr>
            <w:r w:rsidRPr="007616B5">
              <w:rPr>
                <w:rFonts w:ascii="Times New Roman" w:eastAsia="宋体" w:hAnsi="Times New Roman" w:cs="Times New Roman"/>
                <w:szCs w:val="21"/>
              </w:rPr>
              <w:t>第九章</w:t>
            </w:r>
          </w:p>
        </w:tc>
        <w:tc>
          <w:tcPr>
            <w:tcW w:w="5400" w:type="dxa"/>
            <w:vAlign w:val="center"/>
          </w:tcPr>
          <w:p w14:paraId="2B08BEBB" w14:textId="77777777" w:rsidR="00D73F70" w:rsidRPr="007616B5" w:rsidRDefault="002D1E3C">
            <w:pPr>
              <w:widowControl/>
              <w:snapToGrid w:val="0"/>
              <w:spacing w:afterLines="50" w:after="156"/>
              <w:jc w:val="left"/>
              <w:rPr>
                <w:rFonts w:ascii="Times New Roman" w:eastAsia="宋体" w:hAnsi="Times New Roman" w:cs="Times New Roman"/>
                <w:szCs w:val="21"/>
              </w:rPr>
            </w:pPr>
            <w:r w:rsidRPr="007616B5">
              <w:rPr>
                <w:rFonts w:ascii="Times New Roman" w:eastAsia="宋体" w:hAnsi="Times New Roman" w:cs="Times New Roman"/>
                <w:szCs w:val="21"/>
              </w:rPr>
              <w:t>Nonlinear Pharmacokinetics</w:t>
            </w:r>
          </w:p>
        </w:tc>
        <w:tc>
          <w:tcPr>
            <w:tcW w:w="1648" w:type="dxa"/>
            <w:vAlign w:val="center"/>
          </w:tcPr>
          <w:p w14:paraId="0989E1A8" w14:textId="77777777" w:rsidR="00D73F70" w:rsidRPr="007616B5" w:rsidRDefault="002D1E3C">
            <w:pPr>
              <w:widowControl/>
              <w:snapToGrid w:val="0"/>
              <w:spacing w:afterLines="50" w:after="156"/>
              <w:jc w:val="center"/>
              <w:rPr>
                <w:rFonts w:ascii="Times New Roman" w:eastAsia="宋体" w:hAnsi="Times New Roman" w:cs="Times New Roman"/>
                <w:szCs w:val="21"/>
              </w:rPr>
            </w:pPr>
            <w:r w:rsidRPr="007616B5">
              <w:rPr>
                <w:rFonts w:ascii="Times New Roman" w:eastAsia="宋体" w:hAnsi="Times New Roman" w:cs="Times New Roman"/>
                <w:szCs w:val="21"/>
              </w:rPr>
              <w:t>2</w:t>
            </w:r>
          </w:p>
        </w:tc>
      </w:tr>
      <w:tr w:rsidR="00D73F70" w:rsidRPr="007616B5" w14:paraId="5B5EB574" w14:textId="77777777">
        <w:trPr>
          <w:trHeight w:val="340"/>
          <w:jc w:val="center"/>
        </w:trPr>
        <w:tc>
          <w:tcPr>
            <w:tcW w:w="1248" w:type="dxa"/>
            <w:vAlign w:val="center"/>
          </w:tcPr>
          <w:p w14:paraId="3D566359" w14:textId="77777777" w:rsidR="00D73F70" w:rsidRPr="007616B5" w:rsidRDefault="002D1E3C">
            <w:pPr>
              <w:widowControl/>
              <w:snapToGrid w:val="0"/>
              <w:spacing w:afterLines="50" w:after="156"/>
              <w:jc w:val="center"/>
              <w:rPr>
                <w:rFonts w:ascii="Times New Roman" w:eastAsia="宋体" w:hAnsi="Times New Roman" w:cs="Times New Roman"/>
                <w:szCs w:val="21"/>
              </w:rPr>
            </w:pPr>
            <w:r w:rsidRPr="007616B5">
              <w:rPr>
                <w:rFonts w:ascii="Times New Roman" w:eastAsia="宋体" w:hAnsi="Times New Roman" w:cs="Times New Roman"/>
                <w:szCs w:val="21"/>
              </w:rPr>
              <w:t>第十章</w:t>
            </w:r>
          </w:p>
        </w:tc>
        <w:tc>
          <w:tcPr>
            <w:tcW w:w="5400" w:type="dxa"/>
            <w:vAlign w:val="center"/>
          </w:tcPr>
          <w:p w14:paraId="362E2D51" w14:textId="77777777" w:rsidR="00D73F70" w:rsidRPr="007616B5" w:rsidRDefault="002D1E3C">
            <w:pPr>
              <w:widowControl/>
              <w:snapToGrid w:val="0"/>
              <w:spacing w:afterLines="50" w:after="156"/>
              <w:jc w:val="left"/>
              <w:rPr>
                <w:rFonts w:ascii="Times New Roman" w:eastAsia="宋体" w:hAnsi="Times New Roman" w:cs="Times New Roman"/>
                <w:szCs w:val="21"/>
              </w:rPr>
            </w:pPr>
            <w:r w:rsidRPr="007616B5">
              <w:rPr>
                <w:rFonts w:ascii="Times New Roman" w:eastAsia="宋体" w:hAnsi="Times New Roman" w:cs="Times New Roman"/>
                <w:szCs w:val="21"/>
              </w:rPr>
              <w:t>Physiologic Drug Distribution and Protein Binding</w:t>
            </w:r>
          </w:p>
        </w:tc>
        <w:tc>
          <w:tcPr>
            <w:tcW w:w="1648" w:type="dxa"/>
            <w:vAlign w:val="center"/>
          </w:tcPr>
          <w:p w14:paraId="248D4A0E" w14:textId="77777777" w:rsidR="00D73F70" w:rsidRPr="007616B5" w:rsidRDefault="002D1E3C">
            <w:pPr>
              <w:widowControl/>
              <w:snapToGrid w:val="0"/>
              <w:spacing w:afterLines="50" w:after="156"/>
              <w:jc w:val="center"/>
              <w:rPr>
                <w:rFonts w:ascii="Times New Roman" w:eastAsia="宋体" w:hAnsi="Times New Roman" w:cs="Times New Roman"/>
                <w:szCs w:val="21"/>
              </w:rPr>
            </w:pPr>
            <w:r w:rsidRPr="007616B5">
              <w:rPr>
                <w:rFonts w:ascii="Times New Roman" w:eastAsia="宋体" w:hAnsi="Times New Roman" w:cs="Times New Roman"/>
                <w:szCs w:val="21"/>
              </w:rPr>
              <w:t>4</w:t>
            </w:r>
          </w:p>
        </w:tc>
      </w:tr>
      <w:tr w:rsidR="00D73F70" w:rsidRPr="007616B5" w14:paraId="4CAA2835" w14:textId="77777777">
        <w:trPr>
          <w:trHeight w:val="340"/>
          <w:jc w:val="center"/>
        </w:trPr>
        <w:tc>
          <w:tcPr>
            <w:tcW w:w="1248" w:type="dxa"/>
            <w:vAlign w:val="center"/>
          </w:tcPr>
          <w:p w14:paraId="5B641016" w14:textId="77777777" w:rsidR="00D73F70" w:rsidRPr="007616B5" w:rsidRDefault="002D1E3C">
            <w:pPr>
              <w:widowControl/>
              <w:snapToGrid w:val="0"/>
              <w:spacing w:afterLines="50" w:after="156"/>
              <w:jc w:val="center"/>
              <w:rPr>
                <w:rFonts w:ascii="Times New Roman" w:eastAsia="宋体" w:hAnsi="Times New Roman" w:cs="Times New Roman"/>
                <w:szCs w:val="21"/>
              </w:rPr>
            </w:pPr>
            <w:r w:rsidRPr="007616B5">
              <w:rPr>
                <w:rFonts w:ascii="Times New Roman" w:eastAsia="宋体" w:hAnsi="Times New Roman" w:cs="Times New Roman"/>
                <w:szCs w:val="21"/>
              </w:rPr>
              <w:t>第十一章</w:t>
            </w:r>
          </w:p>
        </w:tc>
        <w:tc>
          <w:tcPr>
            <w:tcW w:w="5400" w:type="dxa"/>
            <w:vAlign w:val="center"/>
          </w:tcPr>
          <w:p w14:paraId="28C9F9E1" w14:textId="77777777" w:rsidR="00D73F70" w:rsidRPr="007616B5" w:rsidRDefault="002D1E3C">
            <w:pPr>
              <w:widowControl/>
              <w:snapToGrid w:val="0"/>
              <w:spacing w:afterLines="50" w:after="156"/>
              <w:jc w:val="left"/>
              <w:rPr>
                <w:rFonts w:ascii="Times New Roman" w:eastAsia="宋体" w:hAnsi="Times New Roman" w:cs="Times New Roman"/>
                <w:szCs w:val="21"/>
              </w:rPr>
            </w:pPr>
            <w:r w:rsidRPr="007616B5">
              <w:rPr>
                <w:rFonts w:ascii="Times New Roman" w:eastAsia="宋体" w:hAnsi="Times New Roman" w:cs="Times New Roman"/>
                <w:szCs w:val="21"/>
              </w:rPr>
              <w:t>Drug Elimination and Hepatic Clearance</w:t>
            </w:r>
          </w:p>
        </w:tc>
        <w:tc>
          <w:tcPr>
            <w:tcW w:w="1648" w:type="dxa"/>
            <w:vAlign w:val="center"/>
          </w:tcPr>
          <w:p w14:paraId="6783F711" w14:textId="77777777" w:rsidR="00D73F70" w:rsidRPr="007616B5" w:rsidRDefault="002D1E3C">
            <w:pPr>
              <w:widowControl/>
              <w:snapToGrid w:val="0"/>
              <w:spacing w:afterLines="50" w:after="156"/>
              <w:jc w:val="center"/>
              <w:rPr>
                <w:rFonts w:ascii="Times New Roman" w:eastAsia="宋体" w:hAnsi="Times New Roman" w:cs="Times New Roman"/>
                <w:szCs w:val="21"/>
              </w:rPr>
            </w:pPr>
            <w:r w:rsidRPr="007616B5">
              <w:rPr>
                <w:rFonts w:ascii="Times New Roman" w:eastAsia="宋体" w:hAnsi="Times New Roman" w:cs="Times New Roman"/>
                <w:szCs w:val="21"/>
              </w:rPr>
              <w:t>2</w:t>
            </w:r>
          </w:p>
        </w:tc>
      </w:tr>
      <w:tr w:rsidR="00D73F70" w:rsidRPr="007616B5" w14:paraId="2952A264" w14:textId="77777777">
        <w:trPr>
          <w:trHeight w:val="340"/>
          <w:jc w:val="center"/>
        </w:trPr>
        <w:tc>
          <w:tcPr>
            <w:tcW w:w="1248" w:type="dxa"/>
            <w:vAlign w:val="center"/>
          </w:tcPr>
          <w:p w14:paraId="36D55BB6" w14:textId="77777777" w:rsidR="00D73F70" w:rsidRPr="007616B5" w:rsidRDefault="002D1E3C">
            <w:pPr>
              <w:widowControl/>
              <w:snapToGrid w:val="0"/>
              <w:spacing w:afterLines="50" w:after="156"/>
              <w:jc w:val="center"/>
              <w:rPr>
                <w:rFonts w:ascii="Times New Roman" w:eastAsia="宋体" w:hAnsi="Times New Roman" w:cs="Times New Roman"/>
                <w:szCs w:val="21"/>
              </w:rPr>
            </w:pPr>
            <w:r w:rsidRPr="007616B5">
              <w:rPr>
                <w:rFonts w:ascii="Times New Roman" w:eastAsia="宋体" w:hAnsi="Times New Roman" w:cs="Times New Roman"/>
                <w:szCs w:val="21"/>
              </w:rPr>
              <w:t>第十二章</w:t>
            </w:r>
          </w:p>
        </w:tc>
        <w:tc>
          <w:tcPr>
            <w:tcW w:w="5400" w:type="dxa"/>
            <w:vAlign w:val="center"/>
          </w:tcPr>
          <w:p w14:paraId="322C2285" w14:textId="77777777" w:rsidR="00D73F70" w:rsidRPr="007616B5" w:rsidRDefault="002D1E3C">
            <w:pPr>
              <w:widowControl/>
              <w:snapToGrid w:val="0"/>
              <w:spacing w:afterLines="50" w:after="156"/>
              <w:jc w:val="left"/>
              <w:rPr>
                <w:rFonts w:ascii="Times New Roman" w:eastAsia="宋体" w:hAnsi="Times New Roman" w:cs="Times New Roman"/>
                <w:szCs w:val="21"/>
              </w:rPr>
            </w:pPr>
            <w:r w:rsidRPr="007616B5">
              <w:rPr>
                <w:rFonts w:ascii="Times New Roman" w:eastAsia="宋体" w:hAnsi="Times New Roman" w:cs="Times New Roman"/>
                <w:szCs w:val="21"/>
              </w:rPr>
              <w:t xml:space="preserve">Physiologic Factors Related to Drug Absorption </w:t>
            </w:r>
          </w:p>
        </w:tc>
        <w:tc>
          <w:tcPr>
            <w:tcW w:w="1648" w:type="dxa"/>
            <w:vAlign w:val="center"/>
          </w:tcPr>
          <w:p w14:paraId="62351424" w14:textId="77777777" w:rsidR="00D73F70" w:rsidRPr="007616B5" w:rsidRDefault="002D1E3C">
            <w:pPr>
              <w:widowControl/>
              <w:snapToGrid w:val="0"/>
              <w:spacing w:afterLines="50" w:after="156"/>
              <w:jc w:val="center"/>
              <w:rPr>
                <w:rFonts w:ascii="Times New Roman" w:eastAsia="宋体" w:hAnsi="Times New Roman" w:cs="Times New Roman"/>
                <w:szCs w:val="21"/>
              </w:rPr>
            </w:pPr>
            <w:r w:rsidRPr="007616B5">
              <w:rPr>
                <w:rFonts w:ascii="Times New Roman" w:eastAsia="宋体" w:hAnsi="Times New Roman" w:cs="Times New Roman"/>
                <w:szCs w:val="21"/>
              </w:rPr>
              <w:t>4</w:t>
            </w:r>
          </w:p>
        </w:tc>
      </w:tr>
      <w:tr w:rsidR="00D73F70" w:rsidRPr="007616B5" w14:paraId="4A1F1488" w14:textId="77777777">
        <w:trPr>
          <w:trHeight w:val="340"/>
          <w:jc w:val="center"/>
        </w:trPr>
        <w:tc>
          <w:tcPr>
            <w:tcW w:w="1248" w:type="dxa"/>
            <w:vAlign w:val="center"/>
          </w:tcPr>
          <w:p w14:paraId="622C8CB9" w14:textId="77777777" w:rsidR="00D73F70" w:rsidRPr="007616B5" w:rsidRDefault="002D1E3C">
            <w:pPr>
              <w:widowControl/>
              <w:snapToGrid w:val="0"/>
              <w:spacing w:afterLines="50" w:after="156"/>
              <w:jc w:val="center"/>
              <w:rPr>
                <w:rFonts w:ascii="Times New Roman" w:eastAsia="宋体" w:hAnsi="Times New Roman" w:cs="Times New Roman"/>
                <w:szCs w:val="21"/>
              </w:rPr>
            </w:pPr>
            <w:r w:rsidRPr="007616B5">
              <w:rPr>
                <w:rFonts w:ascii="Times New Roman" w:eastAsia="宋体" w:hAnsi="Times New Roman" w:cs="Times New Roman"/>
                <w:szCs w:val="21"/>
              </w:rPr>
              <w:t>第十三章</w:t>
            </w:r>
          </w:p>
        </w:tc>
        <w:tc>
          <w:tcPr>
            <w:tcW w:w="5400" w:type="dxa"/>
            <w:vAlign w:val="center"/>
          </w:tcPr>
          <w:p w14:paraId="621F9076" w14:textId="77777777" w:rsidR="00D73F70" w:rsidRPr="007616B5" w:rsidRDefault="002D1E3C">
            <w:pPr>
              <w:widowControl/>
              <w:snapToGrid w:val="0"/>
              <w:spacing w:afterLines="50" w:after="156"/>
              <w:jc w:val="left"/>
              <w:rPr>
                <w:rFonts w:ascii="Times New Roman" w:eastAsia="宋体" w:hAnsi="Times New Roman" w:cs="Times New Roman"/>
                <w:szCs w:val="21"/>
              </w:rPr>
            </w:pPr>
            <w:r w:rsidRPr="007616B5">
              <w:rPr>
                <w:rFonts w:ascii="Times New Roman" w:eastAsia="宋体" w:hAnsi="Times New Roman" w:cs="Times New Roman"/>
                <w:szCs w:val="21"/>
              </w:rPr>
              <w:t>Biopharmaceutic Considerations in Drug Product Design and In Vitro Drug Product Performance</w:t>
            </w:r>
          </w:p>
        </w:tc>
        <w:tc>
          <w:tcPr>
            <w:tcW w:w="1648" w:type="dxa"/>
            <w:vAlign w:val="center"/>
          </w:tcPr>
          <w:p w14:paraId="6FF5F759" w14:textId="77777777" w:rsidR="00D73F70" w:rsidRPr="007616B5" w:rsidRDefault="002D1E3C">
            <w:pPr>
              <w:widowControl/>
              <w:snapToGrid w:val="0"/>
              <w:spacing w:afterLines="50" w:after="156"/>
              <w:jc w:val="center"/>
              <w:rPr>
                <w:rFonts w:ascii="Times New Roman" w:eastAsia="宋体" w:hAnsi="Times New Roman" w:cs="Times New Roman"/>
                <w:szCs w:val="21"/>
              </w:rPr>
            </w:pPr>
            <w:r w:rsidRPr="007616B5">
              <w:rPr>
                <w:rFonts w:ascii="Times New Roman" w:eastAsia="宋体" w:hAnsi="Times New Roman" w:cs="Times New Roman"/>
                <w:szCs w:val="21"/>
              </w:rPr>
              <w:t>2</w:t>
            </w:r>
          </w:p>
        </w:tc>
      </w:tr>
      <w:tr w:rsidR="00D73F70" w:rsidRPr="007616B5" w14:paraId="7DCDB594" w14:textId="77777777">
        <w:trPr>
          <w:trHeight w:val="90"/>
          <w:jc w:val="center"/>
        </w:trPr>
        <w:tc>
          <w:tcPr>
            <w:tcW w:w="1248" w:type="dxa"/>
            <w:vAlign w:val="center"/>
          </w:tcPr>
          <w:p w14:paraId="25638158" w14:textId="77777777" w:rsidR="00D73F70" w:rsidRPr="007616B5" w:rsidRDefault="002D1E3C">
            <w:pPr>
              <w:widowControl/>
              <w:snapToGrid w:val="0"/>
              <w:spacing w:afterLines="50" w:after="156"/>
              <w:jc w:val="center"/>
              <w:rPr>
                <w:rFonts w:ascii="Times New Roman" w:eastAsia="宋体" w:hAnsi="Times New Roman" w:cs="Times New Roman"/>
                <w:szCs w:val="21"/>
              </w:rPr>
            </w:pPr>
            <w:r w:rsidRPr="007616B5">
              <w:rPr>
                <w:rFonts w:ascii="Times New Roman" w:eastAsia="宋体" w:hAnsi="Times New Roman" w:cs="Times New Roman"/>
                <w:szCs w:val="21"/>
              </w:rPr>
              <w:t>第十四章</w:t>
            </w:r>
          </w:p>
        </w:tc>
        <w:tc>
          <w:tcPr>
            <w:tcW w:w="5400" w:type="dxa"/>
            <w:vAlign w:val="center"/>
          </w:tcPr>
          <w:p w14:paraId="7565E1EF" w14:textId="77777777" w:rsidR="00D73F70" w:rsidRPr="007616B5" w:rsidRDefault="002D1E3C">
            <w:pPr>
              <w:widowControl/>
              <w:snapToGrid w:val="0"/>
              <w:spacing w:afterLines="50" w:after="156"/>
              <w:jc w:val="left"/>
              <w:rPr>
                <w:rFonts w:ascii="Times New Roman" w:eastAsia="宋体" w:hAnsi="Times New Roman" w:cs="Times New Roman"/>
                <w:szCs w:val="21"/>
              </w:rPr>
            </w:pPr>
            <w:r w:rsidRPr="007616B5">
              <w:rPr>
                <w:rFonts w:ascii="Times New Roman" w:eastAsia="宋体" w:hAnsi="Times New Roman" w:cs="Times New Roman"/>
                <w:szCs w:val="21"/>
              </w:rPr>
              <w:t>Drug Product Performance, In Vivo: Bioavailability and Bioequivalence Drug Elimination and Hepatic C</w:t>
            </w:r>
            <w:r w:rsidRPr="007616B5">
              <w:rPr>
                <w:rFonts w:ascii="Times New Roman" w:eastAsia="宋体" w:hAnsi="Times New Roman" w:cs="Times New Roman"/>
                <w:szCs w:val="21"/>
              </w:rPr>
              <w:t>learance</w:t>
            </w:r>
          </w:p>
        </w:tc>
        <w:tc>
          <w:tcPr>
            <w:tcW w:w="1648" w:type="dxa"/>
            <w:vAlign w:val="center"/>
          </w:tcPr>
          <w:p w14:paraId="60998D47" w14:textId="77777777" w:rsidR="00D73F70" w:rsidRPr="007616B5" w:rsidRDefault="002D1E3C">
            <w:pPr>
              <w:widowControl/>
              <w:snapToGrid w:val="0"/>
              <w:spacing w:afterLines="50" w:after="156"/>
              <w:jc w:val="center"/>
              <w:rPr>
                <w:rFonts w:ascii="Times New Roman" w:eastAsia="宋体" w:hAnsi="Times New Roman" w:cs="Times New Roman"/>
                <w:szCs w:val="21"/>
              </w:rPr>
            </w:pPr>
            <w:r w:rsidRPr="007616B5">
              <w:rPr>
                <w:rFonts w:ascii="Times New Roman" w:eastAsia="宋体" w:hAnsi="Times New Roman" w:cs="Times New Roman"/>
                <w:szCs w:val="21"/>
              </w:rPr>
              <w:t>4</w:t>
            </w:r>
          </w:p>
        </w:tc>
      </w:tr>
    </w:tbl>
    <w:p w14:paraId="57BBF855" w14:textId="77777777" w:rsidR="00D73F70" w:rsidRPr="007616B5" w:rsidRDefault="002D1E3C">
      <w:pPr>
        <w:widowControl/>
        <w:spacing w:beforeLines="50" w:before="156" w:afterLines="50" w:after="156"/>
        <w:ind w:firstLineChars="200" w:firstLine="422"/>
        <w:jc w:val="left"/>
        <w:rPr>
          <w:rFonts w:ascii="Times New Roman" w:eastAsia="宋体" w:hAnsi="Times New Roman" w:cs="Times New Roman"/>
        </w:rPr>
      </w:pPr>
      <w:r w:rsidRPr="007616B5">
        <w:rPr>
          <w:rFonts w:ascii="Times New Roman" w:eastAsia="宋体" w:hAnsi="Times New Roman" w:cs="Times New Roman"/>
          <w:b/>
          <w:szCs w:val="21"/>
        </w:rPr>
        <w:t>五、教学进度</w:t>
      </w:r>
    </w:p>
    <w:p w14:paraId="6132C199" w14:textId="77777777" w:rsidR="00D73F70" w:rsidRPr="007616B5" w:rsidRDefault="002D1E3C">
      <w:pPr>
        <w:widowControl/>
        <w:spacing w:beforeLines="50" w:before="156" w:afterLines="50" w:after="156"/>
        <w:jc w:val="center"/>
        <w:rPr>
          <w:rFonts w:ascii="Times New Roman" w:eastAsia="宋体" w:hAnsi="Times New Roman" w:cs="Times New Roman"/>
          <w:szCs w:val="21"/>
        </w:rPr>
      </w:pPr>
      <w:r w:rsidRPr="007616B5">
        <w:rPr>
          <w:rFonts w:ascii="Times New Roman" w:eastAsia="宋体" w:hAnsi="Times New Roman" w:cs="Times New Roman"/>
          <w:b/>
          <w:szCs w:val="21"/>
        </w:rPr>
        <w:t>表</w:t>
      </w:r>
      <w:r w:rsidRPr="007616B5">
        <w:rPr>
          <w:rFonts w:ascii="Times New Roman" w:eastAsia="宋体" w:hAnsi="Times New Roman" w:cs="Times New Roman"/>
          <w:b/>
          <w:szCs w:val="21"/>
        </w:rPr>
        <w:t>3</w:t>
      </w:r>
      <w:r w:rsidRPr="007616B5">
        <w:rPr>
          <w:rFonts w:ascii="Times New Roman" w:eastAsia="宋体" w:hAnsi="Times New Roman" w:cs="Times New Roman"/>
          <w:b/>
          <w:szCs w:val="21"/>
        </w:rPr>
        <w:t>：教学进度表</w:t>
      </w:r>
    </w:p>
    <w:tbl>
      <w:tblPr>
        <w:tblStyle w:val="ab"/>
        <w:tblW w:w="0" w:type="auto"/>
        <w:jc w:val="center"/>
        <w:tblLayout w:type="fixed"/>
        <w:tblLook w:val="04A0" w:firstRow="1" w:lastRow="0" w:firstColumn="1" w:lastColumn="0" w:noHBand="0" w:noVBand="1"/>
      </w:tblPr>
      <w:tblGrid>
        <w:gridCol w:w="612"/>
        <w:gridCol w:w="666"/>
        <w:gridCol w:w="1703"/>
        <w:gridCol w:w="3160"/>
        <w:gridCol w:w="630"/>
        <w:gridCol w:w="1270"/>
        <w:gridCol w:w="481"/>
      </w:tblGrid>
      <w:tr w:rsidR="00D73F70" w:rsidRPr="007616B5" w14:paraId="1C265E1B" w14:textId="77777777">
        <w:trPr>
          <w:trHeight w:val="340"/>
          <w:jc w:val="center"/>
        </w:trPr>
        <w:tc>
          <w:tcPr>
            <w:tcW w:w="612" w:type="dxa"/>
            <w:vAlign w:val="center"/>
          </w:tcPr>
          <w:p w14:paraId="7339F9EC" w14:textId="77777777" w:rsidR="00D73F70" w:rsidRPr="007616B5" w:rsidRDefault="002D1E3C" w:rsidP="00DC0D6D">
            <w:pPr>
              <w:widowControl/>
              <w:adjustRightInd w:val="0"/>
              <w:snapToGrid w:val="0"/>
              <w:jc w:val="center"/>
              <w:rPr>
                <w:rFonts w:ascii="Times New Roman" w:eastAsia="宋体" w:hAnsi="Times New Roman" w:cs="Times New Roman"/>
                <w:sz w:val="18"/>
                <w:szCs w:val="18"/>
              </w:rPr>
            </w:pPr>
            <w:r w:rsidRPr="007616B5">
              <w:rPr>
                <w:rFonts w:ascii="Times New Roman" w:eastAsia="宋体" w:hAnsi="Times New Roman" w:cs="Times New Roman"/>
                <w:sz w:val="18"/>
                <w:szCs w:val="18"/>
              </w:rPr>
              <w:t>周次</w:t>
            </w:r>
          </w:p>
        </w:tc>
        <w:tc>
          <w:tcPr>
            <w:tcW w:w="666" w:type="dxa"/>
            <w:vAlign w:val="center"/>
          </w:tcPr>
          <w:p w14:paraId="1235CFCB" w14:textId="77777777" w:rsidR="00D73F70" w:rsidRPr="007616B5" w:rsidRDefault="002D1E3C">
            <w:pPr>
              <w:widowControl/>
              <w:spacing w:beforeLines="50" w:before="156" w:afterLines="50" w:after="156"/>
              <w:jc w:val="center"/>
              <w:rPr>
                <w:rFonts w:ascii="Times New Roman" w:eastAsia="宋体" w:hAnsi="Times New Roman" w:cs="Times New Roman"/>
                <w:sz w:val="18"/>
                <w:szCs w:val="18"/>
              </w:rPr>
            </w:pPr>
            <w:r w:rsidRPr="007616B5">
              <w:rPr>
                <w:rFonts w:ascii="Times New Roman" w:eastAsia="宋体" w:hAnsi="Times New Roman" w:cs="Times New Roman"/>
                <w:sz w:val="18"/>
                <w:szCs w:val="18"/>
              </w:rPr>
              <w:t>日期</w:t>
            </w:r>
          </w:p>
        </w:tc>
        <w:tc>
          <w:tcPr>
            <w:tcW w:w="1703" w:type="dxa"/>
            <w:vAlign w:val="center"/>
          </w:tcPr>
          <w:p w14:paraId="3571585E" w14:textId="77777777" w:rsidR="00D73F70" w:rsidRPr="007616B5" w:rsidRDefault="002D1E3C">
            <w:pPr>
              <w:widowControl/>
              <w:spacing w:beforeLines="50" w:before="156" w:afterLines="50" w:after="156"/>
              <w:jc w:val="center"/>
              <w:rPr>
                <w:rFonts w:ascii="Times New Roman" w:eastAsia="宋体" w:hAnsi="Times New Roman" w:cs="Times New Roman"/>
                <w:sz w:val="18"/>
                <w:szCs w:val="18"/>
              </w:rPr>
            </w:pPr>
            <w:r w:rsidRPr="007616B5">
              <w:rPr>
                <w:rFonts w:ascii="Times New Roman" w:eastAsia="宋体" w:hAnsi="Times New Roman" w:cs="Times New Roman"/>
                <w:sz w:val="18"/>
                <w:szCs w:val="18"/>
              </w:rPr>
              <w:t>章节名称</w:t>
            </w:r>
          </w:p>
        </w:tc>
        <w:tc>
          <w:tcPr>
            <w:tcW w:w="3160" w:type="dxa"/>
            <w:vAlign w:val="center"/>
          </w:tcPr>
          <w:p w14:paraId="5857DBC6" w14:textId="77777777" w:rsidR="00D73F70" w:rsidRPr="007616B5" w:rsidRDefault="002D1E3C">
            <w:pPr>
              <w:widowControl/>
              <w:spacing w:beforeLines="50" w:before="156" w:afterLines="50" w:after="156"/>
              <w:jc w:val="center"/>
              <w:rPr>
                <w:rFonts w:ascii="Times New Roman" w:eastAsia="宋体" w:hAnsi="Times New Roman" w:cs="Times New Roman"/>
                <w:sz w:val="18"/>
                <w:szCs w:val="18"/>
              </w:rPr>
            </w:pPr>
            <w:r w:rsidRPr="007616B5">
              <w:rPr>
                <w:rFonts w:ascii="Times New Roman" w:eastAsia="宋体" w:hAnsi="Times New Roman" w:cs="Times New Roman"/>
                <w:sz w:val="18"/>
                <w:szCs w:val="18"/>
              </w:rPr>
              <w:t>内容提要</w:t>
            </w:r>
          </w:p>
        </w:tc>
        <w:tc>
          <w:tcPr>
            <w:tcW w:w="630" w:type="dxa"/>
            <w:vAlign w:val="center"/>
          </w:tcPr>
          <w:p w14:paraId="3D971BAA" w14:textId="77777777" w:rsidR="00D73F70" w:rsidRPr="007616B5" w:rsidRDefault="002D1E3C">
            <w:pPr>
              <w:widowControl/>
              <w:spacing w:beforeLines="50" w:before="156" w:afterLines="50" w:after="156"/>
              <w:jc w:val="center"/>
              <w:rPr>
                <w:rFonts w:ascii="Times New Roman" w:eastAsia="宋体" w:hAnsi="Times New Roman" w:cs="Times New Roman"/>
                <w:sz w:val="18"/>
                <w:szCs w:val="18"/>
              </w:rPr>
            </w:pPr>
            <w:r w:rsidRPr="007616B5">
              <w:rPr>
                <w:rFonts w:ascii="Times New Roman" w:eastAsia="宋体" w:hAnsi="Times New Roman" w:cs="Times New Roman"/>
                <w:sz w:val="18"/>
                <w:szCs w:val="18"/>
              </w:rPr>
              <w:t>授课时数</w:t>
            </w:r>
          </w:p>
        </w:tc>
        <w:tc>
          <w:tcPr>
            <w:tcW w:w="1270" w:type="dxa"/>
            <w:vAlign w:val="center"/>
          </w:tcPr>
          <w:p w14:paraId="690D0F57" w14:textId="77777777" w:rsidR="00D73F70" w:rsidRPr="007616B5" w:rsidRDefault="002D1E3C">
            <w:pPr>
              <w:widowControl/>
              <w:spacing w:beforeLines="50" w:before="156" w:afterLines="50" w:after="156"/>
              <w:jc w:val="center"/>
              <w:rPr>
                <w:rFonts w:ascii="Times New Roman" w:eastAsia="宋体" w:hAnsi="Times New Roman" w:cs="Times New Roman"/>
                <w:sz w:val="18"/>
                <w:szCs w:val="18"/>
              </w:rPr>
            </w:pPr>
            <w:r w:rsidRPr="007616B5">
              <w:rPr>
                <w:rFonts w:ascii="Times New Roman" w:eastAsia="宋体" w:hAnsi="Times New Roman" w:cs="Times New Roman"/>
                <w:sz w:val="18"/>
                <w:szCs w:val="18"/>
              </w:rPr>
              <w:t>作业及要求</w:t>
            </w:r>
          </w:p>
        </w:tc>
        <w:tc>
          <w:tcPr>
            <w:tcW w:w="481" w:type="dxa"/>
            <w:vAlign w:val="center"/>
          </w:tcPr>
          <w:p w14:paraId="35125A7E" w14:textId="77777777" w:rsidR="00D73F70" w:rsidRPr="007616B5" w:rsidRDefault="002D1E3C">
            <w:pPr>
              <w:widowControl/>
              <w:spacing w:beforeLines="50" w:before="156" w:afterLines="50" w:after="156"/>
              <w:jc w:val="center"/>
              <w:rPr>
                <w:rFonts w:ascii="Times New Roman" w:eastAsia="宋体" w:hAnsi="Times New Roman" w:cs="Times New Roman"/>
                <w:sz w:val="18"/>
                <w:szCs w:val="18"/>
              </w:rPr>
            </w:pPr>
            <w:r w:rsidRPr="007616B5">
              <w:rPr>
                <w:rFonts w:ascii="Times New Roman" w:eastAsia="宋体" w:hAnsi="Times New Roman" w:cs="Times New Roman"/>
                <w:sz w:val="18"/>
                <w:szCs w:val="18"/>
              </w:rPr>
              <w:t>备注</w:t>
            </w:r>
          </w:p>
        </w:tc>
      </w:tr>
      <w:tr w:rsidR="00D73F70" w:rsidRPr="007616B5" w14:paraId="3ECFF52C" w14:textId="77777777">
        <w:trPr>
          <w:trHeight w:val="340"/>
          <w:jc w:val="center"/>
        </w:trPr>
        <w:tc>
          <w:tcPr>
            <w:tcW w:w="612" w:type="dxa"/>
          </w:tcPr>
          <w:p w14:paraId="06F4EC7B" w14:textId="77777777" w:rsidR="00D73F70" w:rsidRPr="007616B5" w:rsidRDefault="002D1E3C" w:rsidP="00DC0D6D">
            <w:pPr>
              <w:widowControl/>
              <w:adjustRightInd w:val="0"/>
              <w:snapToGrid w:val="0"/>
              <w:jc w:val="center"/>
              <w:rPr>
                <w:rFonts w:ascii="Times New Roman" w:eastAsia="宋体" w:hAnsi="Times New Roman" w:cs="Times New Roman"/>
                <w:sz w:val="18"/>
                <w:szCs w:val="18"/>
              </w:rPr>
            </w:pPr>
            <w:r w:rsidRPr="007616B5">
              <w:rPr>
                <w:rFonts w:ascii="Times New Roman" w:eastAsia="宋体" w:hAnsi="Times New Roman" w:cs="Times New Roman"/>
                <w:sz w:val="18"/>
                <w:szCs w:val="18"/>
              </w:rPr>
              <w:t>1</w:t>
            </w:r>
          </w:p>
        </w:tc>
        <w:tc>
          <w:tcPr>
            <w:tcW w:w="666" w:type="dxa"/>
          </w:tcPr>
          <w:p w14:paraId="7D20E6C6" w14:textId="77777777" w:rsidR="00D73F70" w:rsidRPr="007616B5" w:rsidRDefault="002D1E3C">
            <w:pPr>
              <w:widowControl/>
              <w:snapToGrid w:val="0"/>
              <w:jc w:val="left"/>
              <w:textAlignment w:val="center"/>
              <w:rPr>
                <w:rFonts w:ascii="Times New Roman" w:eastAsia="宋体" w:hAnsi="Times New Roman" w:cs="Times New Roman"/>
                <w:sz w:val="18"/>
                <w:szCs w:val="18"/>
              </w:rPr>
            </w:pPr>
            <w:r w:rsidRPr="007616B5">
              <w:rPr>
                <w:rFonts w:ascii="Times New Roman" w:eastAsia="等线" w:hAnsi="Times New Roman" w:cs="Times New Roman"/>
                <w:color w:val="000000"/>
                <w:kern w:val="0"/>
                <w:sz w:val="18"/>
                <w:szCs w:val="18"/>
                <w:lang w:bidi="ar"/>
              </w:rPr>
              <w:t>3</w:t>
            </w:r>
            <w:r w:rsidRPr="007616B5">
              <w:rPr>
                <w:rFonts w:ascii="Times New Roman" w:eastAsia="等线" w:hAnsi="Times New Roman" w:cs="Times New Roman"/>
                <w:color w:val="000000"/>
                <w:kern w:val="0"/>
                <w:sz w:val="18"/>
                <w:szCs w:val="18"/>
                <w:lang w:bidi="ar"/>
              </w:rPr>
              <w:t>月</w:t>
            </w:r>
            <w:r w:rsidRPr="007616B5">
              <w:rPr>
                <w:rFonts w:ascii="Times New Roman" w:eastAsia="等线" w:hAnsi="Times New Roman" w:cs="Times New Roman"/>
                <w:color w:val="000000"/>
                <w:kern w:val="0"/>
                <w:sz w:val="18"/>
                <w:szCs w:val="18"/>
                <w:lang w:bidi="ar"/>
              </w:rPr>
              <w:t>4</w:t>
            </w:r>
            <w:r w:rsidRPr="007616B5">
              <w:rPr>
                <w:rFonts w:ascii="Times New Roman" w:eastAsia="等线" w:hAnsi="Times New Roman" w:cs="Times New Roman"/>
                <w:color w:val="000000"/>
                <w:kern w:val="0"/>
                <w:sz w:val="18"/>
                <w:szCs w:val="18"/>
                <w:lang w:bidi="ar"/>
              </w:rPr>
              <w:t>日</w:t>
            </w:r>
          </w:p>
        </w:tc>
        <w:tc>
          <w:tcPr>
            <w:tcW w:w="1703" w:type="dxa"/>
          </w:tcPr>
          <w:p w14:paraId="72422DB1" w14:textId="77777777" w:rsidR="00D73F70" w:rsidRPr="007616B5" w:rsidRDefault="002D1E3C">
            <w:pPr>
              <w:widowControl/>
              <w:snapToGrid w:val="0"/>
              <w:jc w:val="left"/>
              <w:textAlignment w:val="center"/>
              <w:rPr>
                <w:rFonts w:ascii="Times New Roman" w:eastAsia="宋体" w:hAnsi="Times New Roman" w:cs="Times New Roman"/>
                <w:sz w:val="18"/>
                <w:szCs w:val="18"/>
              </w:rPr>
            </w:pPr>
            <w:r w:rsidRPr="007616B5">
              <w:rPr>
                <w:rFonts w:ascii="Times New Roman" w:eastAsia="宋体" w:hAnsi="Times New Roman" w:cs="Times New Roman"/>
                <w:color w:val="000000"/>
                <w:kern w:val="0"/>
                <w:sz w:val="18"/>
                <w:szCs w:val="18"/>
                <w:lang w:bidi="ar"/>
              </w:rPr>
              <w:t>1. Introduction to Biopharmaceutics and Pharmacokinetics</w:t>
            </w:r>
          </w:p>
        </w:tc>
        <w:tc>
          <w:tcPr>
            <w:tcW w:w="3160" w:type="dxa"/>
          </w:tcPr>
          <w:p w14:paraId="6FDFD190"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1. Drug product performance</w:t>
            </w:r>
          </w:p>
          <w:p w14:paraId="787781A9"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 xml:space="preserve">Define drug and product performance and </w:t>
            </w:r>
          </w:p>
          <w:p w14:paraId="1BB63672"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 xml:space="preserve">2. Biopharmaceutics, Pharmacokinetics, </w:t>
            </w:r>
            <w:r w:rsidRPr="007616B5">
              <w:rPr>
                <w:rFonts w:ascii="Times New Roman" w:eastAsia="宋体" w:hAnsi="Times New Roman" w:cs="Times New Roman"/>
                <w:sz w:val="18"/>
                <w:szCs w:val="18"/>
              </w:rPr>
              <w:t>Pharmacodynamics</w:t>
            </w:r>
          </w:p>
          <w:p w14:paraId="3853653E"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3. Clinical pharmacokinetics</w:t>
            </w:r>
          </w:p>
          <w:p w14:paraId="725FCD58"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4. Practical Focus, Drug exposure and drug response</w:t>
            </w:r>
          </w:p>
          <w:p w14:paraId="6055904B"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5. Measurement of drug concentrations</w:t>
            </w:r>
          </w:p>
          <w:p w14:paraId="4D8D79AB"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6. Basic pharmacokinetics and pharmacokinetic models</w:t>
            </w:r>
          </w:p>
        </w:tc>
        <w:tc>
          <w:tcPr>
            <w:tcW w:w="630" w:type="dxa"/>
          </w:tcPr>
          <w:p w14:paraId="47816897" w14:textId="77777777" w:rsidR="00D73F70" w:rsidRPr="007616B5" w:rsidRDefault="002D1E3C">
            <w:pPr>
              <w:widowControl/>
              <w:snapToGrid w:val="0"/>
              <w:jc w:val="center"/>
              <w:rPr>
                <w:rFonts w:ascii="Times New Roman" w:eastAsia="宋体" w:hAnsi="Times New Roman" w:cs="Times New Roman"/>
                <w:sz w:val="18"/>
                <w:szCs w:val="18"/>
              </w:rPr>
            </w:pPr>
            <w:r w:rsidRPr="007616B5">
              <w:rPr>
                <w:rFonts w:ascii="Times New Roman" w:eastAsia="宋体" w:hAnsi="Times New Roman" w:cs="Times New Roman"/>
                <w:sz w:val="18"/>
                <w:szCs w:val="18"/>
              </w:rPr>
              <w:t>2</w:t>
            </w:r>
          </w:p>
        </w:tc>
        <w:tc>
          <w:tcPr>
            <w:tcW w:w="1270" w:type="dxa"/>
          </w:tcPr>
          <w:p w14:paraId="4A965008" w14:textId="77777777" w:rsidR="00D73F70" w:rsidRPr="007616B5" w:rsidRDefault="002D1E3C">
            <w:pPr>
              <w:widowControl/>
              <w:kinsoku w:val="0"/>
              <w:autoSpaceDE w:val="0"/>
              <w:autoSpaceDN w:val="0"/>
              <w:snapToGrid w:val="0"/>
              <w:jc w:val="center"/>
              <w:textAlignment w:val="top"/>
              <w:rPr>
                <w:rFonts w:ascii="Times New Roman" w:eastAsia="宋体" w:hAnsi="Times New Roman" w:cs="Times New Roman"/>
                <w:sz w:val="18"/>
                <w:szCs w:val="18"/>
              </w:rPr>
            </w:pPr>
            <w:r w:rsidRPr="007616B5">
              <w:rPr>
                <w:rFonts w:ascii="Times New Roman" w:eastAsia="宋体" w:hAnsi="Times New Roman" w:cs="Times New Roman"/>
                <w:sz w:val="18"/>
                <w:szCs w:val="18"/>
              </w:rPr>
              <w:t xml:space="preserve">Carefully complete the assignment submitted as usual </w:t>
            </w:r>
            <w:r w:rsidRPr="007616B5">
              <w:rPr>
                <w:rFonts w:ascii="Times New Roman" w:eastAsia="宋体" w:hAnsi="Times New Roman" w:cs="Times New Roman"/>
                <w:sz w:val="18"/>
                <w:szCs w:val="18"/>
              </w:rPr>
              <w:t>performance</w:t>
            </w:r>
          </w:p>
        </w:tc>
        <w:tc>
          <w:tcPr>
            <w:tcW w:w="481" w:type="dxa"/>
          </w:tcPr>
          <w:p w14:paraId="03892152" w14:textId="77777777" w:rsidR="00D73F70" w:rsidRPr="007616B5" w:rsidRDefault="00D73F70">
            <w:pPr>
              <w:widowControl/>
              <w:snapToGrid w:val="0"/>
              <w:jc w:val="center"/>
              <w:rPr>
                <w:rFonts w:ascii="Times New Roman" w:eastAsia="宋体" w:hAnsi="Times New Roman" w:cs="Times New Roman"/>
                <w:sz w:val="18"/>
                <w:szCs w:val="18"/>
              </w:rPr>
            </w:pPr>
          </w:p>
        </w:tc>
      </w:tr>
      <w:tr w:rsidR="00D73F70" w:rsidRPr="007616B5" w14:paraId="73E6319A" w14:textId="77777777">
        <w:trPr>
          <w:trHeight w:val="340"/>
          <w:jc w:val="center"/>
        </w:trPr>
        <w:tc>
          <w:tcPr>
            <w:tcW w:w="612" w:type="dxa"/>
          </w:tcPr>
          <w:p w14:paraId="4AFD5D2B" w14:textId="77777777" w:rsidR="00D73F70" w:rsidRPr="007616B5" w:rsidRDefault="002D1E3C" w:rsidP="00DC0D6D">
            <w:pPr>
              <w:widowControl/>
              <w:adjustRightInd w:val="0"/>
              <w:snapToGrid w:val="0"/>
              <w:jc w:val="center"/>
              <w:rPr>
                <w:rFonts w:ascii="Times New Roman" w:eastAsia="宋体" w:hAnsi="Times New Roman" w:cs="Times New Roman"/>
                <w:sz w:val="18"/>
                <w:szCs w:val="18"/>
              </w:rPr>
            </w:pPr>
            <w:r w:rsidRPr="007616B5">
              <w:rPr>
                <w:rFonts w:ascii="Times New Roman" w:eastAsia="宋体" w:hAnsi="Times New Roman" w:cs="Times New Roman"/>
                <w:sz w:val="18"/>
                <w:szCs w:val="18"/>
              </w:rPr>
              <w:t>2</w:t>
            </w:r>
          </w:p>
        </w:tc>
        <w:tc>
          <w:tcPr>
            <w:tcW w:w="666" w:type="dxa"/>
          </w:tcPr>
          <w:p w14:paraId="74EC1FB2" w14:textId="77777777" w:rsidR="00D73F70" w:rsidRPr="007616B5" w:rsidRDefault="002D1E3C">
            <w:pPr>
              <w:widowControl/>
              <w:snapToGrid w:val="0"/>
              <w:jc w:val="left"/>
              <w:textAlignment w:val="center"/>
              <w:rPr>
                <w:rFonts w:ascii="Times New Roman" w:eastAsia="宋体" w:hAnsi="Times New Roman" w:cs="Times New Roman"/>
                <w:sz w:val="18"/>
                <w:szCs w:val="18"/>
              </w:rPr>
            </w:pPr>
            <w:r w:rsidRPr="007616B5">
              <w:rPr>
                <w:rFonts w:ascii="Times New Roman" w:eastAsia="等线" w:hAnsi="Times New Roman" w:cs="Times New Roman"/>
                <w:color w:val="000000"/>
                <w:kern w:val="0"/>
                <w:sz w:val="18"/>
                <w:szCs w:val="18"/>
                <w:lang w:bidi="ar"/>
              </w:rPr>
              <w:t>3</w:t>
            </w:r>
            <w:r w:rsidRPr="007616B5">
              <w:rPr>
                <w:rFonts w:ascii="Times New Roman" w:eastAsia="等线" w:hAnsi="Times New Roman" w:cs="Times New Roman"/>
                <w:color w:val="000000"/>
                <w:kern w:val="0"/>
                <w:sz w:val="18"/>
                <w:szCs w:val="18"/>
                <w:lang w:bidi="ar"/>
              </w:rPr>
              <w:t>月</w:t>
            </w:r>
            <w:r w:rsidRPr="007616B5">
              <w:rPr>
                <w:rFonts w:ascii="Times New Roman" w:eastAsia="等线" w:hAnsi="Times New Roman" w:cs="Times New Roman"/>
                <w:color w:val="000000"/>
                <w:kern w:val="0"/>
                <w:sz w:val="18"/>
                <w:szCs w:val="18"/>
                <w:lang w:bidi="ar"/>
              </w:rPr>
              <w:t>11</w:t>
            </w:r>
            <w:r w:rsidRPr="007616B5">
              <w:rPr>
                <w:rFonts w:ascii="Times New Roman" w:eastAsia="等线" w:hAnsi="Times New Roman" w:cs="Times New Roman"/>
                <w:color w:val="000000"/>
                <w:kern w:val="0"/>
                <w:sz w:val="18"/>
                <w:szCs w:val="18"/>
                <w:lang w:bidi="ar"/>
              </w:rPr>
              <w:t>日</w:t>
            </w:r>
          </w:p>
        </w:tc>
        <w:tc>
          <w:tcPr>
            <w:tcW w:w="1703" w:type="dxa"/>
          </w:tcPr>
          <w:p w14:paraId="2188F124" w14:textId="77777777" w:rsidR="00D73F70" w:rsidRPr="007616B5" w:rsidRDefault="002D1E3C">
            <w:pPr>
              <w:widowControl/>
              <w:snapToGrid w:val="0"/>
              <w:jc w:val="left"/>
              <w:textAlignment w:val="center"/>
              <w:rPr>
                <w:rFonts w:ascii="Times New Roman" w:eastAsia="宋体" w:hAnsi="Times New Roman" w:cs="Times New Roman"/>
                <w:sz w:val="18"/>
                <w:szCs w:val="18"/>
              </w:rPr>
            </w:pPr>
            <w:r w:rsidRPr="007616B5">
              <w:rPr>
                <w:rFonts w:ascii="Times New Roman" w:eastAsia="宋体" w:hAnsi="Times New Roman" w:cs="Times New Roman"/>
                <w:color w:val="000000"/>
                <w:kern w:val="0"/>
                <w:sz w:val="18"/>
                <w:szCs w:val="18"/>
                <w:lang w:bidi="ar"/>
              </w:rPr>
              <w:t>2.Mathematical Fundamentals in Pharmacokinetics</w:t>
            </w:r>
          </w:p>
        </w:tc>
        <w:tc>
          <w:tcPr>
            <w:tcW w:w="3160" w:type="dxa"/>
          </w:tcPr>
          <w:p w14:paraId="1D97C720"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1. Calculus</w:t>
            </w:r>
          </w:p>
          <w:p w14:paraId="62BED051"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2. Graphs</w:t>
            </w:r>
          </w:p>
          <w:p w14:paraId="4D4AAE62"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3. Mathematical expressions and units</w:t>
            </w:r>
          </w:p>
          <w:p w14:paraId="4510C237"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4. Rates and orders of processes</w:t>
            </w:r>
          </w:p>
        </w:tc>
        <w:tc>
          <w:tcPr>
            <w:tcW w:w="630" w:type="dxa"/>
          </w:tcPr>
          <w:p w14:paraId="2EF77EF0" w14:textId="77777777" w:rsidR="00D73F70" w:rsidRPr="007616B5" w:rsidRDefault="002D1E3C">
            <w:pPr>
              <w:widowControl/>
              <w:snapToGrid w:val="0"/>
              <w:jc w:val="center"/>
              <w:rPr>
                <w:rFonts w:ascii="Times New Roman" w:eastAsia="宋体" w:hAnsi="Times New Roman" w:cs="Times New Roman"/>
                <w:sz w:val="18"/>
                <w:szCs w:val="18"/>
              </w:rPr>
            </w:pPr>
            <w:r w:rsidRPr="007616B5">
              <w:rPr>
                <w:rFonts w:ascii="Times New Roman" w:eastAsia="宋体" w:hAnsi="Times New Roman" w:cs="Times New Roman"/>
                <w:sz w:val="18"/>
                <w:szCs w:val="18"/>
              </w:rPr>
              <w:t>2</w:t>
            </w:r>
          </w:p>
        </w:tc>
        <w:tc>
          <w:tcPr>
            <w:tcW w:w="1270" w:type="dxa"/>
          </w:tcPr>
          <w:p w14:paraId="67CD978D" w14:textId="77777777" w:rsidR="00D73F70" w:rsidRPr="007616B5" w:rsidRDefault="002D1E3C">
            <w:pPr>
              <w:widowControl/>
              <w:snapToGrid w:val="0"/>
              <w:jc w:val="center"/>
              <w:rPr>
                <w:rFonts w:ascii="Times New Roman" w:eastAsia="宋体" w:hAnsi="Times New Roman" w:cs="Times New Roman"/>
                <w:sz w:val="18"/>
                <w:szCs w:val="18"/>
              </w:rPr>
            </w:pPr>
            <w:r w:rsidRPr="007616B5">
              <w:rPr>
                <w:rFonts w:ascii="Times New Roman" w:eastAsia="宋体" w:hAnsi="Times New Roman" w:cs="Times New Roman"/>
                <w:sz w:val="18"/>
                <w:szCs w:val="18"/>
              </w:rPr>
              <w:t>Same as above</w:t>
            </w:r>
          </w:p>
        </w:tc>
        <w:tc>
          <w:tcPr>
            <w:tcW w:w="481" w:type="dxa"/>
          </w:tcPr>
          <w:p w14:paraId="553BD84F" w14:textId="77777777" w:rsidR="00D73F70" w:rsidRPr="007616B5" w:rsidRDefault="00D73F70">
            <w:pPr>
              <w:widowControl/>
              <w:snapToGrid w:val="0"/>
              <w:jc w:val="center"/>
              <w:rPr>
                <w:rFonts w:ascii="Times New Roman" w:eastAsia="宋体" w:hAnsi="Times New Roman" w:cs="Times New Roman"/>
                <w:sz w:val="18"/>
                <w:szCs w:val="18"/>
              </w:rPr>
            </w:pPr>
          </w:p>
        </w:tc>
      </w:tr>
      <w:tr w:rsidR="00D73F70" w:rsidRPr="007616B5" w14:paraId="0E65DACF" w14:textId="77777777">
        <w:trPr>
          <w:trHeight w:val="340"/>
          <w:jc w:val="center"/>
        </w:trPr>
        <w:tc>
          <w:tcPr>
            <w:tcW w:w="612" w:type="dxa"/>
          </w:tcPr>
          <w:p w14:paraId="6109D828" w14:textId="77777777" w:rsidR="00D73F70" w:rsidRPr="007616B5" w:rsidRDefault="002D1E3C" w:rsidP="00DC0D6D">
            <w:pPr>
              <w:widowControl/>
              <w:adjustRightInd w:val="0"/>
              <w:snapToGrid w:val="0"/>
              <w:jc w:val="center"/>
              <w:rPr>
                <w:rFonts w:ascii="Times New Roman" w:eastAsia="宋体" w:hAnsi="Times New Roman" w:cs="Times New Roman"/>
                <w:sz w:val="18"/>
                <w:szCs w:val="18"/>
              </w:rPr>
            </w:pPr>
            <w:r w:rsidRPr="007616B5">
              <w:rPr>
                <w:rFonts w:ascii="Times New Roman" w:eastAsia="宋体" w:hAnsi="Times New Roman" w:cs="Times New Roman"/>
                <w:sz w:val="18"/>
                <w:szCs w:val="18"/>
              </w:rPr>
              <w:t>3</w:t>
            </w:r>
          </w:p>
        </w:tc>
        <w:tc>
          <w:tcPr>
            <w:tcW w:w="666" w:type="dxa"/>
          </w:tcPr>
          <w:p w14:paraId="51B65012" w14:textId="77777777" w:rsidR="00D73F70" w:rsidRPr="007616B5" w:rsidRDefault="002D1E3C">
            <w:pPr>
              <w:widowControl/>
              <w:snapToGrid w:val="0"/>
              <w:jc w:val="left"/>
              <w:textAlignment w:val="center"/>
              <w:rPr>
                <w:rFonts w:ascii="Times New Roman" w:eastAsia="宋体" w:hAnsi="Times New Roman" w:cs="Times New Roman"/>
                <w:sz w:val="18"/>
                <w:szCs w:val="18"/>
              </w:rPr>
            </w:pPr>
            <w:r w:rsidRPr="007616B5">
              <w:rPr>
                <w:rFonts w:ascii="Times New Roman" w:eastAsia="等线" w:hAnsi="Times New Roman" w:cs="Times New Roman"/>
                <w:color w:val="000000"/>
                <w:kern w:val="0"/>
                <w:sz w:val="18"/>
                <w:szCs w:val="18"/>
                <w:lang w:bidi="ar"/>
              </w:rPr>
              <w:t>3</w:t>
            </w:r>
            <w:r w:rsidRPr="007616B5">
              <w:rPr>
                <w:rFonts w:ascii="Times New Roman" w:eastAsia="等线" w:hAnsi="Times New Roman" w:cs="Times New Roman"/>
                <w:color w:val="000000"/>
                <w:kern w:val="0"/>
                <w:sz w:val="18"/>
                <w:szCs w:val="18"/>
                <w:lang w:bidi="ar"/>
              </w:rPr>
              <w:t>月</w:t>
            </w:r>
            <w:r w:rsidRPr="007616B5">
              <w:rPr>
                <w:rFonts w:ascii="Times New Roman" w:eastAsia="等线" w:hAnsi="Times New Roman" w:cs="Times New Roman"/>
                <w:color w:val="000000"/>
                <w:kern w:val="0"/>
                <w:sz w:val="18"/>
                <w:szCs w:val="18"/>
                <w:lang w:bidi="ar"/>
              </w:rPr>
              <w:t>18</w:t>
            </w:r>
            <w:r w:rsidRPr="007616B5">
              <w:rPr>
                <w:rFonts w:ascii="Times New Roman" w:eastAsia="等线" w:hAnsi="Times New Roman" w:cs="Times New Roman"/>
                <w:color w:val="000000"/>
                <w:kern w:val="0"/>
                <w:sz w:val="18"/>
                <w:szCs w:val="18"/>
                <w:lang w:bidi="ar"/>
              </w:rPr>
              <w:t>日</w:t>
            </w:r>
          </w:p>
        </w:tc>
        <w:tc>
          <w:tcPr>
            <w:tcW w:w="1703" w:type="dxa"/>
          </w:tcPr>
          <w:p w14:paraId="5A2A9EB3" w14:textId="77777777" w:rsidR="00D73F70" w:rsidRPr="007616B5" w:rsidRDefault="002D1E3C">
            <w:pPr>
              <w:widowControl/>
              <w:snapToGrid w:val="0"/>
              <w:jc w:val="left"/>
              <w:textAlignment w:val="center"/>
              <w:rPr>
                <w:rFonts w:ascii="Times New Roman" w:eastAsia="宋体" w:hAnsi="Times New Roman" w:cs="Times New Roman"/>
                <w:sz w:val="18"/>
                <w:szCs w:val="18"/>
              </w:rPr>
            </w:pPr>
            <w:r w:rsidRPr="007616B5">
              <w:rPr>
                <w:rFonts w:ascii="Times New Roman" w:eastAsia="宋体" w:hAnsi="Times New Roman" w:cs="Times New Roman"/>
                <w:color w:val="000000"/>
                <w:kern w:val="0"/>
                <w:sz w:val="18"/>
                <w:szCs w:val="18"/>
                <w:lang w:bidi="ar"/>
              </w:rPr>
              <w:t xml:space="preserve">3.One Compartment Open Model: Intravenous Bolus </w:t>
            </w:r>
            <w:r w:rsidRPr="007616B5">
              <w:rPr>
                <w:rFonts w:ascii="Times New Roman" w:eastAsia="宋体" w:hAnsi="Times New Roman" w:cs="Times New Roman"/>
                <w:color w:val="000000"/>
                <w:kern w:val="0"/>
                <w:sz w:val="18"/>
                <w:szCs w:val="18"/>
                <w:lang w:bidi="ar"/>
              </w:rPr>
              <w:lastRenderedPageBreak/>
              <w:t>Administration</w:t>
            </w:r>
            <w:r w:rsidRPr="007616B5">
              <w:rPr>
                <w:rFonts w:ascii="Times New Roman" w:eastAsia="宋体" w:hAnsi="Times New Roman" w:cs="Times New Roman"/>
                <w:color w:val="000000"/>
                <w:kern w:val="0"/>
                <w:sz w:val="18"/>
                <w:szCs w:val="18"/>
                <w:lang w:bidi="ar"/>
              </w:rPr>
              <w:t>（</w:t>
            </w:r>
            <w:r w:rsidRPr="007616B5">
              <w:rPr>
                <w:rFonts w:ascii="Times New Roman" w:eastAsia="宋体" w:hAnsi="Times New Roman" w:cs="Times New Roman"/>
                <w:color w:val="000000"/>
                <w:kern w:val="0"/>
                <w:sz w:val="18"/>
                <w:szCs w:val="18"/>
                <w:lang w:bidi="ar"/>
              </w:rPr>
              <w:t>1</w:t>
            </w:r>
            <w:r w:rsidRPr="007616B5">
              <w:rPr>
                <w:rFonts w:ascii="Times New Roman" w:eastAsia="宋体" w:hAnsi="Times New Roman" w:cs="Times New Roman"/>
                <w:color w:val="000000"/>
                <w:kern w:val="0"/>
                <w:sz w:val="18"/>
                <w:szCs w:val="18"/>
                <w:lang w:bidi="ar"/>
              </w:rPr>
              <w:t>）</w:t>
            </w:r>
          </w:p>
        </w:tc>
        <w:tc>
          <w:tcPr>
            <w:tcW w:w="3160" w:type="dxa"/>
          </w:tcPr>
          <w:p w14:paraId="301722E7"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lastRenderedPageBreak/>
              <w:t>1. Elimination rate constant</w:t>
            </w:r>
          </w:p>
          <w:p w14:paraId="02A2C4A6"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2. Apparent volume of distribution</w:t>
            </w:r>
          </w:p>
        </w:tc>
        <w:tc>
          <w:tcPr>
            <w:tcW w:w="630" w:type="dxa"/>
          </w:tcPr>
          <w:p w14:paraId="395EC7C8" w14:textId="77777777" w:rsidR="00D73F70" w:rsidRPr="007616B5" w:rsidRDefault="002D1E3C">
            <w:pPr>
              <w:widowControl/>
              <w:snapToGrid w:val="0"/>
              <w:jc w:val="center"/>
              <w:rPr>
                <w:rFonts w:ascii="Times New Roman" w:eastAsia="宋体" w:hAnsi="Times New Roman" w:cs="Times New Roman"/>
                <w:sz w:val="18"/>
                <w:szCs w:val="18"/>
              </w:rPr>
            </w:pPr>
            <w:r w:rsidRPr="007616B5">
              <w:rPr>
                <w:rFonts w:ascii="Times New Roman" w:eastAsia="宋体" w:hAnsi="Times New Roman" w:cs="Times New Roman"/>
                <w:sz w:val="18"/>
                <w:szCs w:val="18"/>
              </w:rPr>
              <w:t>2</w:t>
            </w:r>
          </w:p>
        </w:tc>
        <w:tc>
          <w:tcPr>
            <w:tcW w:w="1270" w:type="dxa"/>
            <w:vAlign w:val="center"/>
          </w:tcPr>
          <w:p w14:paraId="04231556" w14:textId="77777777" w:rsidR="00D73F70" w:rsidRPr="007616B5" w:rsidRDefault="002D1E3C">
            <w:pPr>
              <w:widowControl/>
              <w:snapToGrid w:val="0"/>
              <w:jc w:val="center"/>
              <w:rPr>
                <w:rFonts w:ascii="Times New Roman" w:eastAsia="宋体" w:hAnsi="Times New Roman" w:cs="Times New Roman"/>
                <w:sz w:val="18"/>
                <w:szCs w:val="18"/>
              </w:rPr>
            </w:pPr>
            <w:r w:rsidRPr="007616B5">
              <w:rPr>
                <w:rFonts w:ascii="Times New Roman" w:hAnsi="Times New Roman" w:cs="Times New Roman"/>
                <w:sz w:val="18"/>
                <w:szCs w:val="18"/>
              </w:rPr>
              <w:t>Same as above</w:t>
            </w:r>
          </w:p>
        </w:tc>
        <w:tc>
          <w:tcPr>
            <w:tcW w:w="481" w:type="dxa"/>
          </w:tcPr>
          <w:p w14:paraId="50F627E8" w14:textId="77777777" w:rsidR="00D73F70" w:rsidRPr="007616B5" w:rsidRDefault="00D73F70">
            <w:pPr>
              <w:widowControl/>
              <w:snapToGrid w:val="0"/>
              <w:jc w:val="center"/>
              <w:rPr>
                <w:rFonts w:ascii="Times New Roman" w:eastAsia="宋体" w:hAnsi="Times New Roman" w:cs="Times New Roman"/>
                <w:sz w:val="18"/>
                <w:szCs w:val="18"/>
              </w:rPr>
            </w:pPr>
          </w:p>
        </w:tc>
      </w:tr>
      <w:tr w:rsidR="00D73F70" w:rsidRPr="007616B5" w14:paraId="1189110A" w14:textId="77777777">
        <w:trPr>
          <w:trHeight w:val="340"/>
          <w:jc w:val="center"/>
        </w:trPr>
        <w:tc>
          <w:tcPr>
            <w:tcW w:w="612" w:type="dxa"/>
          </w:tcPr>
          <w:p w14:paraId="7487DD69" w14:textId="77777777" w:rsidR="00D73F70" w:rsidRPr="007616B5" w:rsidRDefault="002D1E3C" w:rsidP="00DC0D6D">
            <w:pPr>
              <w:widowControl/>
              <w:adjustRightInd w:val="0"/>
              <w:snapToGrid w:val="0"/>
              <w:jc w:val="center"/>
              <w:rPr>
                <w:rFonts w:ascii="Times New Roman" w:eastAsia="宋体" w:hAnsi="Times New Roman" w:cs="Times New Roman"/>
                <w:sz w:val="18"/>
                <w:szCs w:val="18"/>
              </w:rPr>
            </w:pPr>
            <w:r w:rsidRPr="007616B5">
              <w:rPr>
                <w:rFonts w:ascii="Times New Roman" w:eastAsia="宋体" w:hAnsi="Times New Roman" w:cs="Times New Roman"/>
                <w:sz w:val="18"/>
                <w:szCs w:val="18"/>
              </w:rPr>
              <w:t>4</w:t>
            </w:r>
          </w:p>
        </w:tc>
        <w:tc>
          <w:tcPr>
            <w:tcW w:w="666" w:type="dxa"/>
          </w:tcPr>
          <w:p w14:paraId="1B45F76A" w14:textId="77777777" w:rsidR="00D73F70" w:rsidRPr="007616B5" w:rsidRDefault="002D1E3C">
            <w:pPr>
              <w:widowControl/>
              <w:snapToGrid w:val="0"/>
              <w:jc w:val="left"/>
              <w:textAlignment w:val="center"/>
              <w:rPr>
                <w:rFonts w:ascii="Times New Roman" w:eastAsia="宋体" w:hAnsi="Times New Roman" w:cs="Times New Roman"/>
                <w:sz w:val="18"/>
                <w:szCs w:val="18"/>
              </w:rPr>
            </w:pPr>
            <w:r w:rsidRPr="007616B5">
              <w:rPr>
                <w:rFonts w:ascii="Times New Roman" w:eastAsia="等线" w:hAnsi="Times New Roman" w:cs="Times New Roman"/>
                <w:color w:val="000000"/>
                <w:kern w:val="0"/>
                <w:sz w:val="18"/>
                <w:szCs w:val="18"/>
                <w:lang w:bidi="ar"/>
              </w:rPr>
              <w:t>3</w:t>
            </w:r>
            <w:r w:rsidRPr="007616B5">
              <w:rPr>
                <w:rFonts w:ascii="Times New Roman" w:eastAsia="等线" w:hAnsi="Times New Roman" w:cs="Times New Roman"/>
                <w:color w:val="000000"/>
                <w:kern w:val="0"/>
                <w:sz w:val="18"/>
                <w:szCs w:val="18"/>
                <w:lang w:bidi="ar"/>
              </w:rPr>
              <w:t>月</w:t>
            </w:r>
            <w:r w:rsidRPr="007616B5">
              <w:rPr>
                <w:rFonts w:ascii="Times New Roman" w:eastAsia="等线" w:hAnsi="Times New Roman" w:cs="Times New Roman"/>
                <w:color w:val="000000"/>
                <w:kern w:val="0"/>
                <w:sz w:val="18"/>
                <w:szCs w:val="18"/>
                <w:lang w:bidi="ar"/>
              </w:rPr>
              <w:t>25</w:t>
            </w:r>
            <w:r w:rsidRPr="007616B5">
              <w:rPr>
                <w:rFonts w:ascii="Times New Roman" w:eastAsia="等线" w:hAnsi="Times New Roman" w:cs="Times New Roman"/>
                <w:color w:val="000000"/>
                <w:kern w:val="0"/>
                <w:sz w:val="18"/>
                <w:szCs w:val="18"/>
                <w:lang w:bidi="ar"/>
              </w:rPr>
              <w:t>日</w:t>
            </w:r>
          </w:p>
        </w:tc>
        <w:tc>
          <w:tcPr>
            <w:tcW w:w="1703" w:type="dxa"/>
          </w:tcPr>
          <w:p w14:paraId="66315122" w14:textId="77777777" w:rsidR="00D73F70" w:rsidRPr="007616B5" w:rsidRDefault="002D1E3C">
            <w:pPr>
              <w:widowControl/>
              <w:snapToGrid w:val="0"/>
              <w:jc w:val="left"/>
              <w:textAlignment w:val="center"/>
              <w:rPr>
                <w:rFonts w:ascii="Times New Roman" w:eastAsia="宋体" w:hAnsi="Times New Roman" w:cs="Times New Roman"/>
                <w:sz w:val="18"/>
                <w:szCs w:val="18"/>
              </w:rPr>
            </w:pPr>
            <w:r w:rsidRPr="007616B5">
              <w:rPr>
                <w:rFonts w:ascii="Times New Roman" w:eastAsia="宋体" w:hAnsi="Times New Roman" w:cs="Times New Roman"/>
                <w:color w:val="000000"/>
                <w:kern w:val="0"/>
                <w:sz w:val="18"/>
                <w:szCs w:val="18"/>
                <w:lang w:bidi="ar"/>
              </w:rPr>
              <w:t>3.One Compartment Open Model: Intravenous Bolus Administration</w:t>
            </w:r>
            <w:r w:rsidRPr="007616B5">
              <w:rPr>
                <w:rFonts w:ascii="Times New Roman" w:eastAsia="宋体" w:hAnsi="Times New Roman" w:cs="Times New Roman"/>
                <w:color w:val="000000"/>
                <w:kern w:val="0"/>
                <w:sz w:val="18"/>
                <w:szCs w:val="18"/>
                <w:lang w:bidi="ar"/>
              </w:rPr>
              <w:t>（</w:t>
            </w:r>
            <w:r w:rsidRPr="007616B5">
              <w:rPr>
                <w:rFonts w:ascii="Times New Roman" w:eastAsia="宋体" w:hAnsi="Times New Roman" w:cs="Times New Roman"/>
                <w:color w:val="000000"/>
                <w:kern w:val="0"/>
                <w:sz w:val="18"/>
                <w:szCs w:val="18"/>
                <w:lang w:bidi="ar"/>
              </w:rPr>
              <w:t>1</w:t>
            </w:r>
            <w:r w:rsidRPr="007616B5">
              <w:rPr>
                <w:rFonts w:ascii="Times New Roman" w:eastAsia="宋体" w:hAnsi="Times New Roman" w:cs="Times New Roman"/>
                <w:color w:val="000000"/>
                <w:kern w:val="0"/>
                <w:sz w:val="18"/>
                <w:szCs w:val="18"/>
                <w:lang w:bidi="ar"/>
              </w:rPr>
              <w:t>）</w:t>
            </w:r>
          </w:p>
        </w:tc>
        <w:tc>
          <w:tcPr>
            <w:tcW w:w="3160" w:type="dxa"/>
          </w:tcPr>
          <w:p w14:paraId="0D0264F7"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3. Clearance</w:t>
            </w:r>
          </w:p>
          <w:p w14:paraId="2FE80284"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4. Calculation of k from urinary excretion data</w:t>
            </w:r>
          </w:p>
        </w:tc>
        <w:tc>
          <w:tcPr>
            <w:tcW w:w="630" w:type="dxa"/>
          </w:tcPr>
          <w:p w14:paraId="72B550ED" w14:textId="77777777" w:rsidR="00D73F70" w:rsidRPr="007616B5" w:rsidRDefault="002D1E3C">
            <w:pPr>
              <w:widowControl/>
              <w:snapToGrid w:val="0"/>
              <w:jc w:val="center"/>
              <w:rPr>
                <w:rFonts w:ascii="Times New Roman" w:eastAsia="宋体" w:hAnsi="Times New Roman" w:cs="Times New Roman"/>
                <w:sz w:val="18"/>
                <w:szCs w:val="18"/>
              </w:rPr>
            </w:pPr>
            <w:r w:rsidRPr="007616B5">
              <w:rPr>
                <w:rFonts w:ascii="Times New Roman" w:eastAsia="宋体" w:hAnsi="Times New Roman" w:cs="Times New Roman"/>
                <w:sz w:val="18"/>
                <w:szCs w:val="18"/>
              </w:rPr>
              <w:t>2</w:t>
            </w:r>
          </w:p>
        </w:tc>
        <w:tc>
          <w:tcPr>
            <w:tcW w:w="1270" w:type="dxa"/>
            <w:vAlign w:val="center"/>
          </w:tcPr>
          <w:p w14:paraId="30EE7F2C" w14:textId="77777777" w:rsidR="00D73F70" w:rsidRPr="007616B5" w:rsidRDefault="002D1E3C">
            <w:pPr>
              <w:widowControl/>
              <w:snapToGrid w:val="0"/>
              <w:jc w:val="center"/>
              <w:rPr>
                <w:rFonts w:ascii="Times New Roman" w:eastAsia="宋体" w:hAnsi="Times New Roman" w:cs="Times New Roman"/>
                <w:sz w:val="18"/>
                <w:szCs w:val="18"/>
              </w:rPr>
            </w:pPr>
            <w:r w:rsidRPr="007616B5">
              <w:rPr>
                <w:rFonts w:ascii="Times New Roman" w:hAnsi="Times New Roman" w:cs="Times New Roman"/>
                <w:sz w:val="18"/>
                <w:szCs w:val="18"/>
              </w:rPr>
              <w:t>Same as above</w:t>
            </w:r>
          </w:p>
        </w:tc>
        <w:tc>
          <w:tcPr>
            <w:tcW w:w="481" w:type="dxa"/>
          </w:tcPr>
          <w:p w14:paraId="48918430" w14:textId="77777777" w:rsidR="00D73F70" w:rsidRPr="007616B5" w:rsidRDefault="00D73F70">
            <w:pPr>
              <w:widowControl/>
              <w:snapToGrid w:val="0"/>
              <w:jc w:val="center"/>
              <w:rPr>
                <w:rFonts w:ascii="Times New Roman" w:eastAsia="宋体" w:hAnsi="Times New Roman" w:cs="Times New Roman"/>
                <w:sz w:val="18"/>
                <w:szCs w:val="18"/>
              </w:rPr>
            </w:pPr>
          </w:p>
        </w:tc>
      </w:tr>
      <w:tr w:rsidR="00D73F70" w:rsidRPr="007616B5" w14:paraId="35D5CA7D" w14:textId="77777777">
        <w:trPr>
          <w:trHeight w:val="340"/>
          <w:jc w:val="center"/>
        </w:trPr>
        <w:tc>
          <w:tcPr>
            <w:tcW w:w="612" w:type="dxa"/>
          </w:tcPr>
          <w:p w14:paraId="525F59D0" w14:textId="77777777" w:rsidR="00D73F70" w:rsidRPr="007616B5" w:rsidRDefault="002D1E3C" w:rsidP="00DC0D6D">
            <w:pPr>
              <w:widowControl/>
              <w:adjustRightInd w:val="0"/>
              <w:snapToGrid w:val="0"/>
              <w:jc w:val="center"/>
              <w:rPr>
                <w:rFonts w:ascii="Times New Roman" w:eastAsia="宋体" w:hAnsi="Times New Roman" w:cs="Times New Roman"/>
                <w:sz w:val="18"/>
                <w:szCs w:val="18"/>
              </w:rPr>
            </w:pPr>
            <w:r w:rsidRPr="007616B5">
              <w:rPr>
                <w:rFonts w:ascii="Times New Roman" w:eastAsia="宋体" w:hAnsi="Times New Roman" w:cs="Times New Roman"/>
                <w:sz w:val="18"/>
                <w:szCs w:val="18"/>
              </w:rPr>
              <w:t>5</w:t>
            </w:r>
          </w:p>
        </w:tc>
        <w:tc>
          <w:tcPr>
            <w:tcW w:w="666" w:type="dxa"/>
          </w:tcPr>
          <w:p w14:paraId="2F056EB5" w14:textId="77777777" w:rsidR="00D73F70" w:rsidRPr="007616B5" w:rsidRDefault="002D1E3C">
            <w:pPr>
              <w:widowControl/>
              <w:snapToGrid w:val="0"/>
              <w:jc w:val="left"/>
              <w:textAlignment w:val="center"/>
              <w:rPr>
                <w:rFonts w:ascii="Times New Roman" w:eastAsia="宋体" w:hAnsi="Times New Roman" w:cs="Times New Roman"/>
                <w:sz w:val="18"/>
                <w:szCs w:val="18"/>
              </w:rPr>
            </w:pPr>
            <w:r w:rsidRPr="007616B5">
              <w:rPr>
                <w:rFonts w:ascii="Times New Roman" w:eastAsia="等线" w:hAnsi="Times New Roman" w:cs="Times New Roman"/>
                <w:color w:val="000000"/>
                <w:kern w:val="0"/>
                <w:sz w:val="18"/>
                <w:szCs w:val="18"/>
                <w:lang w:bidi="ar"/>
              </w:rPr>
              <w:t>4</w:t>
            </w:r>
            <w:r w:rsidRPr="007616B5">
              <w:rPr>
                <w:rFonts w:ascii="Times New Roman" w:eastAsia="等线" w:hAnsi="Times New Roman" w:cs="Times New Roman"/>
                <w:color w:val="000000"/>
                <w:kern w:val="0"/>
                <w:sz w:val="18"/>
                <w:szCs w:val="18"/>
                <w:lang w:bidi="ar"/>
              </w:rPr>
              <w:t>月</w:t>
            </w:r>
            <w:r w:rsidRPr="007616B5">
              <w:rPr>
                <w:rFonts w:ascii="Times New Roman" w:eastAsia="等线" w:hAnsi="Times New Roman" w:cs="Times New Roman"/>
                <w:color w:val="000000"/>
                <w:kern w:val="0"/>
                <w:sz w:val="18"/>
                <w:szCs w:val="18"/>
                <w:lang w:bidi="ar"/>
              </w:rPr>
              <w:t>1</w:t>
            </w:r>
            <w:r w:rsidRPr="007616B5">
              <w:rPr>
                <w:rFonts w:ascii="Times New Roman" w:eastAsia="等线" w:hAnsi="Times New Roman" w:cs="Times New Roman"/>
                <w:color w:val="000000"/>
                <w:kern w:val="0"/>
                <w:sz w:val="18"/>
                <w:szCs w:val="18"/>
                <w:lang w:bidi="ar"/>
              </w:rPr>
              <w:t>日</w:t>
            </w:r>
          </w:p>
        </w:tc>
        <w:tc>
          <w:tcPr>
            <w:tcW w:w="1703" w:type="dxa"/>
          </w:tcPr>
          <w:p w14:paraId="7E74F00A" w14:textId="77777777" w:rsidR="00D73F70" w:rsidRPr="007616B5" w:rsidRDefault="002D1E3C">
            <w:pPr>
              <w:widowControl/>
              <w:snapToGrid w:val="0"/>
              <w:jc w:val="left"/>
              <w:textAlignment w:val="center"/>
              <w:rPr>
                <w:rFonts w:ascii="Times New Roman" w:eastAsia="宋体" w:hAnsi="Times New Roman" w:cs="Times New Roman"/>
                <w:sz w:val="18"/>
                <w:szCs w:val="18"/>
              </w:rPr>
            </w:pPr>
            <w:r w:rsidRPr="007616B5">
              <w:rPr>
                <w:rFonts w:ascii="Times New Roman" w:eastAsia="宋体" w:hAnsi="Times New Roman" w:cs="Times New Roman"/>
                <w:color w:val="000000"/>
                <w:kern w:val="0"/>
                <w:sz w:val="18"/>
                <w:szCs w:val="18"/>
                <w:lang w:bidi="ar"/>
              </w:rPr>
              <w:t>4.Multi-compartment Models: Intravenous Bolus Administration</w:t>
            </w:r>
          </w:p>
        </w:tc>
        <w:tc>
          <w:tcPr>
            <w:tcW w:w="3160" w:type="dxa"/>
          </w:tcPr>
          <w:p w14:paraId="6729AB1D"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1. Concept of multi-compartment model and two-compartment open model</w:t>
            </w:r>
          </w:p>
          <w:p w14:paraId="44965E90"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2. Clinical application</w:t>
            </w:r>
          </w:p>
          <w:p w14:paraId="57B68AC9"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3. Determination of compartment models</w:t>
            </w:r>
          </w:p>
        </w:tc>
        <w:tc>
          <w:tcPr>
            <w:tcW w:w="630" w:type="dxa"/>
          </w:tcPr>
          <w:p w14:paraId="10F71E02" w14:textId="77777777" w:rsidR="00D73F70" w:rsidRPr="007616B5" w:rsidRDefault="002D1E3C">
            <w:pPr>
              <w:widowControl/>
              <w:snapToGrid w:val="0"/>
              <w:jc w:val="center"/>
              <w:rPr>
                <w:rFonts w:ascii="Times New Roman" w:eastAsia="宋体" w:hAnsi="Times New Roman" w:cs="Times New Roman"/>
                <w:sz w:val="18"/>
                <w:szCs w:val="18"/>
              </w:rPr>
            </w:pPr>
            <w:r w:rsidRPr="007616B5">
              <w:rPr>
                <w:rFonts w:ascii="Times New Roman" w:eastAsia="宋体" w:hAnsi="Times New Roman" w:cs="Times New Roman"/>
                <w:sz w:val="18"/>
                <w:szCs w:val="18"/>
              </w:rPr>
              <w:t>2</w:t>
            </w:r>
          </w:p>
        </w:tc>
        <w:tc>
          <w:tcPr>
            <w:tcW w:w="1270" w:type="dxa"/>
            <w:vAlign w:val="center"/>
          </w:tcPr>
          <w:p w14:paraId="7346F629" w14:textId="77777777" w:rsidR="00D73F70" w:rsidRPr="007616B5" w:rsidRDefault="002D1E3C">
            <w:pPr>
              <w:widowControl/>
              <w:snapToGrid w:val="0"/>
              <w:jc w:val="center"/>
              <w:rPr>
                <w:rFonts w:ascii="Times New Roman" w:eastAsia="宋体" w:hAnsi="Times New Roman" w:cs="Times New Roman"/>
                <w:sz w:val="18"/>
                <w:szCs w:val="18"/>
              </w:rPr>
            </w:pPr>
            <w:r w:rsidRPr="007616B5">
              <w:rPr>
                <w:rFonts w:ascii="Times New Roman" w:hAnsi="Times New Roman" w:cs="Times New Roman"/>
                <w:sz w:val="18"/>
                <w:szCs w:val="18"/>
              </w:rPr>
              <w:t>Same as above</w:t>
            </w:r>
          </w:p>
        </w:tc>
        <w:tc>
          <w:tcPr>
            <w:tcW w:w="481" w:type="dxa"/>
          </w:tcPr>
          <w:p w14:paraId="045E6F05" w14:textId="77777777" w:rsidR="00D73F70" w:rsidRPr="007616B5" w:rsidRDefault="00D73F70">
            <w:pPr>
              <w:widowControl/>
              <w:snapToGrid w:val="0"/>
              <w:jc w:val="center"/>
              <w:rPr>
                <w:rFonts w:ascii="Times New Roman" w:eastAsia="宋体" w:hAnsi="Times New Roman" w:cs="Times New Roman"/>
                <w:sz w:val="18"/>
                <w:szCs w:val="18"/>
              </w:rPr>
            </w:pPr>
          </w:p>
        </w:tc>
      </w:tr>
      <w:tr w:rsidR="00D73F70" w:rsidRPr="007616B5" w14:paraId="5171DE6A" w14:textId="77777777">
        <w:trPr>
          <w:trHeight w:val="340"/>
          <w:jc w:val="center"/>
        </w:trPr>
        <w:tc>
          <w:tcPr>
            <w:tcW w:w="612" w:type="dxa"/>
          </w:tcPr>
          <w:p w14:paraId="65C5F5AC" w14:textId="77777777" w:rsidR="00D73F70" w:rsidRPr="007616B5" w:rsidRDefault="002D1E3C" w:rsidP="00DC0D6D">
            <w:pPr>
              <w:widowControl/>
              <w:adjustRightInd w:val="0"/>
              <w:snapToGrid w:val="0"/>
              <w:jc w:val="center"/>
              <w:rPr>
                <w:rFonts w:ascii="Times New Roman" w:eastAsia="宋体" w:hAnsi="Times New Roman" w:cs="Times New Roman"/>
                <w:sz w:val="18"/>
                <w:szCs w:val="18"/>
              </w:rPr>
            </w:pPr>
            <w:r w:rsidRPr="007616B5">
              <w:rPr>
                <w:rFonts w:ascii="Times New Roman" w:eastAsia="宋体" w:hAnsi="Times New Roman" w:cs="Times New Roman"/>
                <w:sz w:val="18"/>
                <w:szCs w:val="18"/>
              </w:rPr>
              <w:t>6</w:t>
            </w:r>
          </w:p>
        </w:tc>
        <w:tc>
          <w:tcPr>
            <w:tcW w:w="666" w:type="dxa"/>
          </w:tcPr>
          <w:p w14:paraId="766EC6A2" w14:textId="77777777" w:rsidR="00D73F70" w:rsidRPr="007616B5" w:rsidRDefault="002D1E3C">
            <w:pPr>
              <w:widowControl/>
              <w:snapToGrid w:val="0"/>
              <w:jc w:val="left"/>
              <w:textAlignment w:val="center"/>
              <w:rPr>
                <w:rFonts w:ascii="Times New Roman" w:eastAsia="宋体" w:hAnsi="Times New Roman" w:cs="Times New Roman"/>
                <w:sz w:val="18"/>
                <w:szCs w:val="18"/>
              </w:rPr>
            </w:pPr>
            <w:r w:rsidRPr="007616B5">
              <w:rPr>
                <w:rFonts w:ascii="Times New Roman" w:eastAsia="等线" w:hAnsi="Times New Roman" w:cs="Times New Roman"/>
                <w:color w:val="000000"/>
                <w:kern w:val="0"/>
                <w:sz w:val="18"/>
                <w:szCs w:val="18"/>
                <w:lang w:bidi="ar"/>
              </w:rPr>
              <w:t>4</w:t>
            </w:r>
            <w:r w:rsidRPr="007616B5">
              <w:rPr>
                <w:rFonts w:ascii="Times New Roman" w:eastAsia="等线" w:hAnsi="Times New Roman" w:cs="Times New Roman"/>
                <w:color w:val="000000"/>
                <w:kern w:val="0"/>
                <w:sz w:val="18"/>
                <w:szCs w:val="18"/>
                <w:lang w:bidi="ar"/>
              </w:rPr>
              <w:t>月</w:t>
            </w:r>
            <w:r w:rsidRPr="007616B5">
              <w:rPr>
                <w:rFonts w:ascii="Times New Roman" w:eastAsia="等线" w:hAnsi="Times New Roman" w:cs="Times New Roman"/>
                <w:color w:val="000000"/>
                <w:kern w:val="0"/>
                <w:sz w:val="18"/>
                <w:szCs w:val="18"/>
                <w:lang w:bidi="ar"/>
              </w:rPr>
              <w:t>8</w:t>
            </w:r>
            <w:r w:rsidRPr="007616B5">
              <w:rPr>
                <w:rFonts w:ascii="Times New Roman" w:eastAsia="等线" w:hAnsi="Times New Roman" w:cs="Times New Roman"/>
                <w:color w:val="000000"/>
                <w:kern w:val="0"/>
                <w:sz w:val="18"/>
                <w:szCs w:val="18"/>
                <w:lang w:bidi="ar"/>
              </w:rPr>
              <w:t>日</w:t>
            </w:r>
          </w:p>
        </w:tc>
        <w:tc>
          <w:tcPr>
            <w:tcW w:w="1703" w:type="dxa"/>
          </w:tcPr>
          <w:p w14:paraId="12C73E6C" w14:textId="77777777" w:rsidR="00D73F70" w:rsidRPr="007616B5" w:rsidRDefault="002D1E3C">
            <w:pPr>
              <w:widowControl/>
              <w:snapToGrid w:val="0"/>
              <w:jc w:val="left"/>
              <w:textAlignment w:val="center"/>
              <w:rPr>
                <w:rFonts w:ascii="Times New Roman" w:eastAsia="宋体" w:hAnsi="Times New Roman" w:cs="Times New Roman"/>
                <w:sz w:val="18"/>
                <w:szCs w:val="18"/>
              </w:rPr>
            </w:pPr>
            <w:r w:rsidRPr="007616B5">
              <w:rPr>
                <w:rFonts w:ascii="Times New Roman" w:eastAsia="宋体" w:hAnsi="Times New Roman" w:cs="Times New Roman"/>
                <w:color w:val="000000"/>
                <w:kern w:val="0"/>
                <w:sz w:val="18"/>
                <w:szCs w:val="18"/>
                <w:lang w:bidi="ar"/>
              </w:rPr>
              <w:t>5.Intravenous Infusion</w:t>
            </w:r>
          </w:p>
        </w:tc>
        <w:tc>
          <w:tcPr>
            <w:tcW w:w="3160" w:type="dxa"/>
          </w:tcPr>
          <w:p w14:paraId="00B27B99"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1. One compartment model drugs</w:t>
            </w:r>
          </w:p>
          <w:p w14:paraId="5A3C3F33"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2. Infusion method for calculating patient elimination half-life</w:t>
            </w:r>
          </w:p>
          <w:p w14:paraId="54515E38"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3. Loading dose plus iv infusion: one-compartment model</w:t>
            </w:r>
          </w:p>
          <w:p w14:paraId="509875B7"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4. Intravenous infusion of two-compartment model drugs</w:t>
            </w:r>
          </w:p>
        </w:tc>
        <w:tc>
          <w:tcPr>
            <w:tcW w:w="630" w:type="dxa"/>
          </w:tcPr>
          <w:p w14:paraId="03E8D27D" w14:textId="77777777" w:rsidR="00D73F70" w:rsidRPr="007616B5" w:rsidRDefault="002D1E3C">
            <w:pPr>
              <w:widowControl/>
              <w:snapToGrid w:val="0"/>
              <w:jc w:val="center"/>
              <w:rPr>
                <w:rFonts w:ascii="Times New Roman" w:eastAsia="宋体" w:hAnsi="Times New Roman" w:cs="Times New Roman"/>
                <w:sz w:val="18"/>
                <w:szCs w:val="18"/>
              </w:rPr>
            </w:pPr>
            <w:r w:rsidRPr="007616B5">
              <w:rPr>
                <w:rFonts w:ascii="Times New Roman" w:eastAsia="宋体" w:hAnsi="Times New Roman" w:cs="Times New Roman"/>
                <w:sz w:val="18"/>
                <w:szCs w:val="18"/>
              </w:rPr>
              <w:t>2</w:t>
            </w:r>
          </w:p>
        </w:tc>
        <w:tc>
          <w:tcPr>
            <w:tcW w:w="1270" w:type="dxa"/>
            <w:vAlign w:val="center"/>
          </w:tcPr>
          <w:p w14:paraId="15DFB332" w14:textId="77777777" w:rsidR="00D73F70" w:rsidRPr="007616B5" w:rsidRDefault="002D1E3C">
            <w:pPr>
              <w:widowControl/>
              <w:snapToGrid w:val="0"/>
              <w:jc w:val="center"/>
              <w:rPr>
                <w:rFonts w:ascii="Times New Roman" w:eastAsia="宋体" w:hAnsi="Times New Roman" w:cs="Times New Roman"/>
                <w:sz w:val="18"/>
                <w:szCs w:val="18"/>
              </w:rPr>
            </w:pPr>
            <w:r w:rsidRPr="007616B5">
              <w:rPr>
                <w:rFonts w:ascii="Times New Roman" w:hAnsi="Times New Roman" w:cs="Times New Roman"/>
                <w:sz w:val="18"/>
                <w:szCs w:val="18"/>
              </w:rPr>
              <w:t>Same as above</w:t>
            </w:r>
          </w:p>
        </w:tc>
        <w:tc>
          <w:tcPr>
            <w:tcW w:w="481" w:type="dxa"/>
          </w:tcPr>
          <w:p w14:paraId="41EA37F7" w14:textId="77777777" w:rsidR="00D73F70" w:rsidRPr="007616B5" w:rsidRDefault="00D73F70">
            <w:pPr>
              <w:widowControl/>
              <w:snapToGrid w:val="0"/>
              <w:jc w:val="center"/>
              <w:rPr>
                <w:rFonts w:ascii="Times New Roman" w:eastAsia="宋体" w:hAnsi="Times New Roman" w:cs="Times New Roman"/>
                <w:sz w:val="18"/>
                <w:szCs w:val="18"/>
              </w:rPr>
            </w:pPr>
          </w:p>
        </w:tc>
      </w:tr>
      <w:tr w:rsidR="00D73F70" w:rsidRPr="007616B5" w14:paraId="5FD1B5A7" w14:textId="77777777">
        <w:trPr>
          <w:trHeight w:val="340"/>
          <w:jc w:val="center"/>
        </w:trPr>
        <w:tc>
          <w:tcPr>
            <w:tcW w:w="612" w:type="dxa"/>
          </w:tcPr>
          <w:p w14:paraId="186E60A0" w14:textId="77777777" w:rsidR="00D73F70" w:rsidRPr="007616B5" w:rsidRDefault="002D1E3C" w:rsidP="00DC0D6D">
            <w:pPr>
              <w:widowControl/>
              <w:adjustRightInd w:val="0"/>
              <w:snapToGrid w:val="0"/>
              <w:jc w:val="center"/>
              <w:rPr>
                <w:rFonts w:ascii="Times New Roman" w:eastAsia="宋体" w:hAnsi="Times New Roman" w:cs="Times New Roman"/>
                <w:sz w:val="18"/>
                <w:szCs w:val="18"/>
              </w:rPr>
            </w:pPr>
            <w:r w:rsidRPr="007616B5">
              <w:rPr>
                <w:rFonts w:ascii="Times New Roman" w:eastAsia="宋体" w:hAnsi="Times New Roman" w:cs="Times New Roman"/>
                <w:sz w:val="18"/>
                <w:szCs w:val="18"/>
              </w:rPr>
              <w:t>7</w:t>
            </w:r>
          </w:p>
        </w:tc>
        <w:tc>
          <w:tcPr>
            <w:tcW w:w="666" w:type="dxa"/>
          </w:tcPr>
          <w:p w14:paraId="5D7DA4FA" w14:textId="77777777" w:rsidR="00D73F70" w:rsidRPr="007616B5" w:rsidRDefault="002D1E3C">
            <w:pPr>
              <w:widowControl/>
              <w:snapToGrid w:val="0"/>
              <w:jc w:val="left"/>
              <w:textAlignment w:val="center"/>
              <w:rPr>
                <w:rFonts w:ascii="Times New Roman" w:eastAsia="宋体" w:hAnsi="Times New Roman" w:cs="Times New Roman"/>
                <w:sz w:val="18"/>
                <w:szCs w:val="18"/>
              </w:rPr>
            </w:pPr>
            <w:r w:rsidRPr="007616B5">
              <w:rPr>
                <w:rFonts w:ascii="Times New Roman" w:eastAsia="等线" w:hAnsi="Times New Roman" w:cs="Times New Roman"/>
                <w:color w:val="000000"/>
                <w:kern w:val="0"/>
                <w:sz w:val="18"/>
                <w:szCs w:val="18"/>
                <w:lang w:bidi="ar"/>
              </w:rPr>
              <w:t>4</w:t>
            </w:r>
            <w:r w:rsidRPr="007616B5">
              <w:rPr>
                <w:rFonts w:ascii="Times New Roman" w:eastAsia="等线" w:hAnsi="Times New Roman" w:cs="Times New Roman"/>
                <w:color w:val="000000"/>
                <w:kern w:val="0"/>
                <w:sz w:val="18"/>
                <w:szCs w:val="18"/>
                <w:lang w:bidi="ar"/>
              </w:rPr>
              <w:t>月</w:t>
            </w:r>
            <w:r w:rsidRPr="007616B5">
              <w:rPr>
                <w:rFonts w:ascii="Times New Roman" w:eastAsia="等线" w:hAnsi="Times New Roman" w:cs="Times New Roman"/>
                <w:color w:val="000000"/>
                <w:kern w:val="0"/>
                <w:sz w:val="18"/>
                <w:szCs w:val="18"/>
                <w:lang w:bidi="ar"/>
              </w:rPr>
              <w:t>15</w:t>
            </w:r>
            <w:r w:rsidRPr="007616B5">
              <w:rPr>
                <w:rFonts w:ascii="Times New Roman" w:eastAsia="等线" w:hAnsi="Times New Roman" w:cs="Times New Roman"/>
                <w:color w:val="000000"/>
                <w:kern w:val="0"/>
                <w:sz w:val="18"/>
                <w:szCs w:val="18"/>
                <w:lang w:bidi="ar"/>
              </w:rPr>
              <w:t>日</w:t>
            </w:r>
          </w:p>
        </w:tc>
        <w:tc>
          <w:tcPr>
            <w:tcW w:w="1703" w:type="dxa"/>
          </w:tcPr>
          <w:p w14:paraId="382EF645" w14:textId="77777777" w:rsidR="00D73F70" w:rsidRPr="007616B5" w:rsidRDefault="002D1E3C">
            <w:pPr>
              <w:widowControl/>
              <w:snapToGrid w:val="0"/>
              <w:jc w:val="left"/>
              <w:textAlignment w:val="center"/>
              <w:rPr>
                <w:rFonts w:ascii="Times New Roman" w:eastAsia="宋体" w:hAnsi="Times New Roman" w:cs="Times New Roman"/>
                <w:sz w:val="18"/>
                <w:szCs w:val="18"/>
              </w:rPr>
            </w:pPr>
            <w:r w:rsidRPr="007616B5">
              <w:rPr>
                <w:rFonts w:ascii="Times New Roman" w:eastAsia="宋体" w:hAnsi="Times New Roman" w:cs="Times New Roman"/>
                <w:color w:val="000000"/>
                <w:kern w:val="0"/>
                <w:sz w:val="18"/>
                <w:szCs w:val="18"/>
                <w:lang w:bidi="ar"/>
              </w:rPr>
              <w:t xml:space="preserve">6.Drug </w:t>
            </w:r>
            <w:r w:rsidRPr="007616B5">
              <w:rPr>
                <w:rFonts w:ascii="Times New Roman" w:eastAsia="宋体" w:hAnsi="Times New Roman" w:cs="Times New Roman"/>
                <w:color w:val="000000"/>
                <w:kern w:val="0"/>
                <w:sz w:val="18"/>
                <w:szCs w:val="18"/>
                <w:lang w:bidi="ar"/>
              </w:rPr>
              <w:t>Elimination, Clearance and Renal Clearance</w:t>
            </w:r>
          </w:p>
        </w:tc>
        <w:tc>
          <w:tcPr>
            <w:tcW w:w="3160" w:type="dxa"/>
          </w:tcPr>
          <w:p w14:paraId="7CAA7AAC"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1. Drug elimination</w:t>
            </w:r>
          </w:p>
          <w:p w14:paraId="33310EDF"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2. Drug clearance and clearance models</w:t>
            </w:r>
          </w:p>
          <w:p w14:paraId="7C145A8C"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 xml:space="preserve">3. The kidney and renal clearance </w:t>
            </w:r>
          </w:p>
          <w:p w14:paraId="33E2AF63"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4. Determination of renal clearance</w:t>
            </w:r>
          </w:p>
          <w:p w14:paraId="1A6F2CA1"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5. Relationship of clearance to elimination half-life and volume of distribution</w:t>
            </w:r>
          </w:p>
        </w:tc>
        <w:tc>
          <w:tcPr>
            <w:tcW w:w="630" w:type="dxa"/>
          </w:tcPr>
          <w:p w14:paraId="360FD0CA" w14:textId="77777777" w:rsidR="00D73F70" w:rsidRPr="007616B5" w:rsidRDefault="002D1E3C">
            <w:pPr>
              <w:widowControl/>
              <w:snapToGrid w:val="0"/>
              <w:jc w:val="center"/>
              <w:rPr>
                <w:rFonts w:ascii="Times New Roman" w:eastAsia="宋体" w:hAnsi="Times New Roman" w:cs="Times New Roman"/>
                <w:sz w:val="18"/>
                <w:szCs w:val="18"/>
              </w:rPr>
            </w:pPr>
            <w:r w:rsidRPr="007616B5">
              <w:rPr>
                <w:rFonts w:ascii="Times New Roman" w:eastAsia="宋体" w:hAnsi="Times New Roman" w:cs="Times New Roman"/>
                <w:sz w:val="18"/>
                <w:szCs w:val="18"/>
              </w:rPr>
              <w:t>2</w:t>
            </w:r>
          </w:p>
        </w:tc>
        <w:tc>
          <w:tcPr>
            <w:tcW w:w="1270" w:type="dxa"/>
            <w:vAlign w:val="center"/>
          </w:tcPr>
          <w:p w14:paraId="17C9A6FC" w14:textId="77777777" w:rsidR="00D73F70" w:rsidRPr="007616B5" w:rsidRDefault="002D1E3C">
            <w:pPr>
              <w:widowControl/>
              <w:snapToGrid w:val="0"/>
              <w:jc w:val="center"/>
              <w:rPr>
                <w:rFonts w:ascii="Times New Roman" w:eastAsia="宋体" w:hAnsi="Times New Roman" w:cs="Times New Roman"/>
                <w:sz w:val="18"/>
                <w:szCs w:val="18"/>
              </w:rPr>
            </w:pPr>
            <w:r w:rsidRPr="007616B5">
              <w:rPr>
                <w:rFonts w:ascii="Times New Roman" w:hAnsi="Times New Roman" w:cs="Times New Roman"/>
                <w:sz w:val="18"/>
                <w:szCs w:val="18"/>
              </w:rPr>
              <w:t>Same as above</w:t>
            </w:r>
          </w:p>
        </w:tc>
        <w:tc>
          <w:tcPr>
            <w:tcW w:w="481" w:type="dxa"/>
          </w:tcPr>
          <w:p w14:paraId="2E17BD9B" w14:textId="77777777" w:rsidR="00D73F70" w:rsidRPr="007616B5" w:rsidRDefault="00D73F70">
            <w:pPr>
              <w:widowControl/>
              <w:snapToGrid w:val="0"/>
              <w:jc w:val="center"/>
              <w:rPr>
                <w:rFonts w:ascii="Times New Roman" w:eastAsia="宋体" w:hAnsi="Times New Roman" w:cs="Times New Roman"/>
                <w:sz w:val="18"/>
                <w:szCs w:val="18"/>
              </w:rPr>
            </w:pPr>
          </w:p>
        </w:tc>
      </w:tr>
      <w:tr w:rsidR="00D73F70" w:rsidRPr="007616B5" w14:paraId="735CDB40" w14:textId="77777777">
        <w:trPr>
          <w:trHeight w:val="340"/>
          <w:jc w:val="center"/>
        </w:trPr>
        <w:tc>
          <w:tcPr>
            <w:tcW w:w="612" w:type="dxa"/>
          </w:tcPr>
          <w:p w14:paraId="0B32B96A" w14:textId="77777777" w:rsidR="00D73F70" w:rsidRPr="007616B5" w:rsidRDefault="002D1E3C" w:rsidP="00DC0D6D">
            <w:pPr>
              <w:widowControl/>
              <w:adjustRightInd w:val="0"/>
              <w:snapToGrid w:val="0"/>
              <w:jc w:val="center"/>
              <w:rPr>
                <w:rFonts w:ascii="Times New Roman" w:eastAsia="宋体" w:hAnsi="Times New Roman" w:cs="Times New Roman"/>
                <w:sz w:val="18"/>
                <w:szCs w:val="18"/>
              </w:rPr>
            </w:pPr>
            <w:r w:rsidRPr="007616B5">
              <w:rPr>
                <w:rFonts w:ascii="Times New Roman" w:eastAsia="宋体" w:hAnsi="Times New Roman" w:cs="Times New Roman"/>
                <w:sz w:val="18"/>
                <w:szCs w:val="18"/>
              </w:rPr>
              <w:t>8</w:t>
            </w:r>
          </w:p>
        </w:tc>
        <w:tc>
          <w:tcPr>
            <w:tcW w:w="666" w:type="dxa"/>
          </w:tcPr>
          <w:p w14:paraId="33FFC0A5" w14:textId="77777777" w:rsidR="00D73F70" w:rsidRPr="007616B5" w:rsidRDefault="002D1E3C">
            <w:pPr>
              <w:widowControl/>
              <w:snapToGrid w:val="0"/>
              <w:jc w:val="left"/>
              <w:textAlignment w:val="center"/>
              <w:rPr>
                <w:rFonts w:ascii="Times New Roman" w:eastAsia="宋体" w:hAnsi="Times New Roman" w:cs="Times New Roman"/>
                <w:sz w:val="18"/>
                <w:szCs w:val="18"/>
              </w:rPr>
            </w:pPr>
            <w:r w:rsidRPr="007616B5">
              <w:rPr>
                <w:rFonts w:ascii="Times New Roman" w:eastAsia="等线" w:hAnsi="Times New Roman" w:cs="Times New Roman"/>
                <w:color w:val="000000"/>
                <w:kern w:val="0"/>
                <w:sz w:val="18"/>
                <w:szCs w:val="18"/>
                <w:lang w:bidi="ar"/>
              </w:rPr>
              <w:t>4</w:t>
            </w:r>
            <w:r w:rsidRPr="007616B5">
              <w:rPr>
                <w:rFonts w:ascii="Times New Roman" w:eastAsia="等线" w:hAnsi="Times New Roman" w:cs="Times New Roman"/>
                <w:color w:val="000000"/>
                <w:kern w:val="0"/>
                <w:sz w:val="18"/>
                <w:szCs w:val="18"/>
                <w:lang w:bidi="ar"/>
              </w:rPr>
              <w:t>月</w:t>
            </w:r>
            <w:r w:rsidRPr="007616B5">
              <w:rPr>
                <w:rFonts w:ascii="Times New Roman" w:eastAsia="等线" w:hAnsi="Times New Roman" w:cs="Times New Roman"/>
                <w:color w:val="000000"/>
                <w:kern w:val="0"/>
                <w:sz w:val="18"/>
                <w:szCs w:val="18"/>
                <w:lang w:bidi="ar"/>
              </w:rPr>
              <w:t>22</w:t>
            </w:r>
            <w:r w:rsidRPr="007616B5">
              <w:rPr>
                <w:rFonts w:ascii="Times New Roman" w:eastAsia="等线" w:hAnsi="Times New Roman" w:cs="Times New Roman"/>
                <w:color w:val="000000"/>
                <w:kern w:val="0"/>
                <w:sz w:val="18"/>
                <w:szCs w:val="18"/>
                <w:lang w:bidi="ar"/>
              </w:rPr>
              <w:t>日</w:t>
            </w:r>
          </w:p>
        </w:tc>
        <w:tc>
          <w:tcPr>
            <w:tcW w:w="1703" w:type="dxa"/>
          </w:tcPr>
          <w:p w14:paraId="758E4910" w14:textId="77777777" w:rsidR="00D73F70" w:rsidRPr="007616B5" w:rsidRDefault="002D1E3C">
            <w:pPr>
              <w:widowControl/>
              <w:snapToGrid w:val="0"/>
              <w:jc w:val="left"/>
              <w:textAlignment w:val="center"/>
              <w:rPr>
                <w:rFonts w:ascii="Times New Roman" w:eastAsia="宋体" w:hAnsi="Times New Roman" w:cs="Times New Roman"/>
                <w:sz w:val="18"/>
                <w:szCs w:val="18"/>
              </w:rPr>
            </w:pPr>
            <w:r w:rsidRPr="007616B5">
              <w:rPr>
                <w:rFonts w:ascii="Times New Roman" w:eastAsia="宋体" w:hAnsi="Times New Roman" w:cs="Times New Roman"/>
                <w:color w:val="000000"/>
                <w:kern w:val="0"/>
                <w:sz w:val="18"/>
                <w:szCs w:val="18"/>
                <w:lang w:bidi="ar"/>
              </w:rPr>
              <w:t>7.Pharmacokinetics of Oral Absorption</w:t>
            </w:r>
          </w:p>
        </w:tc>
        <w:tc>
          <w:tcPr>
            <w:tcW w:w="3160" w:type="dxa"/>
          </w:tcPr>
          <w:p w14:paraId="6E95E3D2"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 xml:space="preserve">1. Introduction </w:t>
            </w:r>
          </w:p>
          <w:p w14:paraId="0751D69E"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 xml:space="preserve">2. Basic principles of physiologically based absorption kinetics </w:t>
            </w:r>
          </w:p>
          <w:p w14:paraId="69A33174"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3. Pharmacokinetics of drug absorption</w:t>
            </w:r>
          </w:p>
          <w:p w14:paraId="34AD28FA"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 xml:space="preserve">4. Significance of absorption rate constants, zero-order &amp; </w:t>
            </w:r>
            <w:r w:rsidRPr="007616B5">
              <w:rPr>
                <w:rFonts w:ascii="Times New Roman" w:eastAsia="宋体" w:hAnsi="Times New Roman" w:cs="Times New Roman"/>
                <w:sz w:val="18"/>
                <w:szCs w:val="18"/>
              </w:rPr>
              <w:t>first-order absorption model</w:t>
            </w:r>
          </w:p>
        </w:tc>
        <w:tc>
          <w:tcPr>
            <w:tcW w:w="630" w:type="dxa"/>
          </w:tcPr>
          <w:p w14:paraId="7209BFA1" w14:textId="77777777" w:rsidR="00D73F70" w:rsidRPr="007616B5" w:rsidRDefault="002D1E3C">
            <w:pPr>
              <w:widowControl/>
              <w:snapToGrid w:val="0"/>
              <w:jc w:val="center"/>
              <w:rPr>
                <w:rFonts w:ascii="Times New Roman" w:eastAsia="宋体" w:hAnsi="Times New Roman" w:cs="Times New Roman"/>
                <w:sz w:val="18"/>
                <w:szCs w:val="18"/>
              </w:rPr>
            </w:pPr>
            <w:r w:rsidRPr="007616B5">
              <w:rPr>
                <w:rFonts w:ascii="Times New Roman" w:eastAsia="宋体" w:hAnsi="Times New Roman" w:cs="Times New Roman"/>
                <w:sz w:val="18"/>
                <w:szCs w:val="18"/>
              </w:rPr>
              <w:t>2</w:t>
            </w:r>
          </w:p>
        </w:tc>
        <w:tc>
          <w:tcPr>
            <w:tcW w:w="1270" w:type="dxa"/>
            <w:vAlign w:val="center"/>
          </w:tcPr>
          <w:p w14:paraId="7B098842" w14:textId="77777777" w:rsidR="00D73F70" w:rsidRPr="007616B5" w:rsidRDefault="002D1E3C">
            <w:pPr>
              <w:widowControl/>
              <w:snapToGrid w:val="0"/>
              <w:jc w:val="center"/>
              <w:rPr>
                <w:rFonts w:ascii="Times New Roman" w:eastAsia="宋体" w:hAnsi="Times New Roman" w:cs="Times New Roman"/>
                <w:sz w:val="18"/>
                <w:szCs w:val="18"/>
              </w:rPr>
            </w:pPr>
            <w:r w:rsidRPr="007616B5">
              <w:rPr>
                <w:rFonts w:ascii="Times New Roman" w:hAnsi="Times New Roman" w:cs="Times New Roman"/>
                <w:sz w:val="18"/>
                <w:szCs w:val="18"/>
              </w:rPr>
              <w:t>Same as above</w:t>
            </w:r>
          </w:p>
        </w:tc>
        <w:tc>
          <w:tcPr>
            <w:tcW w:w="481" w:type="dxa"/>
          </w:tcPr>
          <w:p w14:paraId="37BD4716" w14:textId="77777777" w:rsidR="00D73F70" w:rsidRPr="007616B5" w:rsidRDefault="00D73F70">
            <w:pPr>
              <w:widowControl/>
              <w:snapToGrid w:val="0"/>
              <w:jc w:val="center"/>
              <w:rPr>
                <w:rFonts w:ascii="Times New Roman" w:eastAsia="宋体" w:hAnsi="Times New Roman" w:cs="Times New Roman"/>
                <w:sz w:val="18"/>
                <w:szCs w:val="18"/>
              </w:rPr>
            </w:pPr>
          </w:p>
        </w:tc>
      </w:tr>
      <w:tr w:rsidR="00D73F70" w:rsidRPr="007616B5" w14:paraId="5E61DEBD" w14:textId="77777777">
        <w:trPr>
          <w:trHeight w:val="340"/>
          <w:jc w:val="center"/>
        </w:trPr>
        <w:tc>
          <w:tcPr>
            <w:tcW w:w="612" w:type="dxa"/>
          </w:tcPr>
          <w:p w14:paraId="4C54124C" w14:textId="77777777" w:rsidR="00D73F70" w:rsidRPr="007616B5" w:rsidRDefault="002D1E3C" w:rsidP="00DC0D6D">
            <w:pPr>
              <w:widowControl/>
              <w:adjustRightInd w:val="0"/>
              <w:snapToGrid w:val="0"/>
              <w:jc w:val="center"/>
              <w:rPr>
                <w:rFonts w:ascii="Times New Roman" w:eastAsia="宋体" w:hAnsi="Times New Roman" w:cs="Times New Roman"/>
                <w:sz w:val="18"/>
                <w:szCs w:val="18"/>
              </w:rPr>
            </w:pPr>
            <w:r w:rsidRPr="007616B5">
              <w:rPr>
                <w:rFonts w:ascii="Times New Roman" w:eastAsia="宋体" w:hAnsi="Times New Roman" w:cs="Times New Roman"/>
                <w:sz w:val="18"/>
                <w:szCs w:val="18"/>
              </w:rPr>
              <w:t>9</w:t>
            </w:r>
          </w:p>
        </w:tc>
        <w:tc>
          <w:tcPr>
            <w:tcW w:w="666" w:type="dxa"/>
          </w:tcPr>
          <w:p w14:paraId="504EC4C0" w14:textId="77777777" w:rsidR="00D73F70" w:rsidRPr="007616B5" w:rsidRDefault="002D1E3C">
            <w:pPr>
              <w:widowControl/>
              <w:snapToGrid w:val="0"/>
              <w:jc w:val="left"/>
              <w:textAlignment w:val="center"/>
              <w:rPr>
                <w:rFonts w:ascii="Times New Roman" w:eastAsia="宋体" w:hAnsi="Times New Roman" w:cs="Times New Roman"/>
                <w:sz w:val="18"/>
                <w:szCs w:val="18"/>
              </w:rPr>
            </w:pPr>
            <w:r w:rsidRPr="007616B5">
              <w:rPr>
                <w:rFonts w:ascii="Times New Roman" w:eastAsia="等线" w:hAnsi="Times New Roman" w:cs="Times New Roman"/>
                <w:color w:val="000000"/>
                <w:kern w:val="0"/>
                <w:sz w:val="18"/>
                <w:szCs w:val="18"/>
                <w:lang w:bidi="ar"/>
              </w:rPr>
              <w:t>4</w:t>
            </w:r>
            <w:r w:rsidRPr="007616B5">
              <w:rPr>
                <w:rFonts w:ascii="Times New Roman" w:eastAsia="等线" w:hAnsi="Times New Roman" w:cs="Times New Roman"/>
                <w:color w:val="000000"/>
                <w:kern w:val="0"/>
                <w:sz w:val="18"/>
                <w:szCs w:val="18"/>
                <w:lang w:bidi="ar"/>
              </w:rPr>
              <w:t>月</w:t>
            </w:r>
            <w:r w:rsidRPr="007616B5">
              <w:rPr>
                <w:rFonts w:ascii="Times New Roman" w:eastAsia="等线" w:hAnsi="Times New Roman" w:cs="Times New Roman"/>
                <w:color w:val="000000"/>
                <w:kern w:val="0"/>
                <w:sz w:val="18"/>
                <w:szCs w:val="18"/>
                <w:lang w:bidi="ar"/>
              </w:rPr>
              <w:t>29</w:t>
            </w:r>
            <w:r w:rsidRPr="007616B5">
              <w:rPr>
                <w:rFonts w:ascii="Times New Roman" w:eastAsia="等线" w:hAnsi="Times New Roman" w:cs="Times New Roman"/>
                <w:color w:val="000000"/>
                <w:kern w:val="0"/>
                <w:sz w:val="18"/>
                <w:szCs w:val="18"/>
                <w:lang w:bidi="ar"/>
              </w:rPr>
              <w:t>日</w:t>
            </w:r>
          </w:p>
        </w:tc>
        <w:tc>
          <w:tcPr>
            <w:tcW w:w="1703" w:type="dxa"/>
          </w:tcPr>
          <w:p w14:paraId="78DEDD1A" w14:textId="77777777" w:rsidR="00D73F70" w:rsidRPr="007616B5" w:rsidRDefault="002D1E3C">
            <w:pPr>
              <w:widowControl/>
              <w:snapToGrid w:val="0"/>
              <w:jc w:val="left"/>
              <w:textAlignment w:val="center"/>
              <w:rPr>
                <w:rFonts w:ascii="Times New Roman" w:eastAsia="宋体" w:hAnsi="Times New Roman" w:cs="Times New Roman"/>
                <w:sz w:val="18"/>
                <w:szCs w:val="18"/>
              </w:rPr>
            </w:pPr>
            <w:r w:rsidRPr="007616B5">
              <w:rPr>
                <w:rFonts w:ascii="Times New Roman" w:eastAsia="宋体" w:hAnsi="Times New Roman" w:cs="Times New Roman"/>
                <w:color w:val="000000"/>
                <w:kern w:val="0"/>
                <w:sz w:val="18"/>
                <w:szCs w:val="18"/>
                <w:lang w:bidi="ar"/>
              </w:rPr>
              <w:t>8.Multiple-Dosage Regimens</w:t>
            </w:r>
          </w:p>
        </w:tc>
        <w:tc>
          <w:tcPr>
            <w:tcW w:w="3160" w:type="dxa"/>
          </w:tcPr>
          <w:p w14:paraId="18D5291B"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1. Drug accumulation</w:t>
            </w:r>
          </w:p>
          <w:p w14:paraId="4496B19F"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2. Repetitive intravenous injections and intermittent intravenous infusion</w:t>
            </w:r>
          </w:p>
          <w:p w14:paraId="6428FF2B"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3. Multiple-oral-dose regimen and loading dose</w:t>
            </w:r>
          </w:p>
          <w:p w14:paraId="13D20FBB"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 xml:space="preserve">4. Dosage regimen </w:t>
            </w:r>
            <w:r w:rsidRPr="007616B5">
              <w:rPr>
                <w:rFonts w:ascii="Times New Roman" w:eastAsia="宋体" w:hAnsi="Times New Roman" w:cs="Times New Roman"/>
                <w:sz w:val="18"/>
                <w:szCs w:val="18"/>
              </w:rPr>
              <w:t>schedules</w:t>
            </w:r>
          </w:p>
        </w:tc>
        <w:tc>
          <w:tcPr>
            <w:tcW w:w="630" w:type="dxa"/>
          </w:tcPr>
          <w:p w14:paraId="7CB23D1D" w14:textId="77777777" w:rsidR="00D73F70" w:rsidRPr="007616B5" w:rsidRDefault="002D1E3C">
            <w:pPr>
              <w:widowControl/>
              <w:snapToGrid w:val="0"/>
              <w:jc w:val="center"/>
              <w:rPr>
                <w:rFonts w:ascii="Times New Roman" w:eastAsia="宋体" w:hAnsi="Times New Roman" w:cs="Times New Roman"/>
                <w:sz w:val="18"/>
                <w:szCs w:val="18"/>
              </w:rPr>
            </w:pPr>
            <w:r w:rsidRPr="007616B5">
              <w:rPr>
                <w:rFonts w:ascii="Times New Roman" w:eastAsia="宋体" w:hAnsi="Times New Roman" w:cs="Times New Roman"/>
                <w:sz w:val="18"/>
                <w:szCs w:val="18"/>
              </w:rPr>
              <w:t>2</w:t>
            </w:r>
          </w:p>
        </w:tc>
        <w:tc>
          <w:tcPr>
            <w:tcW w:w="1270" w:type="dxa"/>
            <w:vAlign w:val="center"/>
          </w:tcPr>
          <w:p w14:paraId="5CDF8CFA" w14:textId="77777777" w:rsidR="00D73F70" w:rsidRPr="007616B5" w:rsidRDefault="002D1E3C">
            <w:pPr>
              <w:widowControl/>
              <w:snapToGrid w:val="0"/>
              <w:jc w:val="center"/>
              <w:rPr>
                <w:rFonts w:ascii="Times New Roman" w:eastAsia="宋体" w:hAnsi="Times New Roman" w:cs="Times New Roman"/>
                <w:sz w:val="18"/>
                <w:szCs w:val="18"/>
              </w:rPr>
            </w:pPr>
            <w:r w:rsidRPr="007616B5">
              <w:rPr>
                <w:rFonts w:ascii="Times New Roman" w:hAnsi="Times New Roman" w:cs="Times New Roman"/>
                <w:sz w:val="18"/>
                <w:szCs w:val="18"/>
              </w:rPr>
              <w:t>Same as above</w:t>
            </w:r>
          </w:p>
        </w:tc>
        <w:tc>
          <w:tcPr>
            <w:tcW w:w="481" w:type="dxa"/>
          </w:tcPr>
          <w:p w14:paraId="07302E03" w14:textId="77777777" w:rsidR="00D73F70" w:rsidRPr="007616B5" w:rsidRDefault="00D73F70">
            <w:pPr>
              <w:widowControl/>
              <w:snapToGrid w:val="0"/>
              <w:jc w:val="center"/>
              <w:rPr>
                <w:rFonts w:ascii="Times New Roman" w:eastAsia="宋体" w:hAnsi="Times New Roman" w:cs="Times New Roman"/>
                <w:sz w:val="18"/>
                <w:szCs w:val="18"/>
              </w:rPr>
            </w:pPr>
          </w:p>
        </w:tc>
      </w:tr>
      <w:tr w:rsidR="00D73F70" w:rsidRPr="007616B5" w14:paraId="7DAB90A1" w14:textId="77777777">
        <w:trPr>
          <w:trHeight w:val="340"/>
          <w:jc w:val="center"/>
        </w:trPr>
        <w:tc>
          <w:tcPr>
            <w:tcW w:w="612" w:type="dxa"/>
          </w:tcPr>
          <w:p w14:paraId="6BAAD498" w14:textId="77777777" w:rsidR="00D73F70" w:rsidRPr="007616B5" w:rsidRDefault="002D1E3C" w:rsidP="00DC0D6D">
            <w:pPr>
              <w:widowControl/>
              <w:adjustRightInd w:val="0"/>
              <w:snapToGrid w:val="0"/>
              <w:jc w:val="center"/>
              <w:rPr>
                <w:rFonts w:ascii="Times New Roman" w:eastAsia="宋体" w:hAnsi="Times New Roman" w:cs="Times New Roman"/>
                <w:sz w:val="18"/>
                <w:szCs w:val="18"/>
              </w:rPr>
            </w:pPr>
            <w:r w:rsidRPr="007616B5">
              <w:rPr>
                <w:rFonts w:ascii="Times New Roman" w:eastAsia="宋体" w:hAnsi="Times New Roman" w:cs="Times New Roman"/>
                <w:sz w:val="18"/>
                <w:szCs w:val="18"/>
              </w:rPr>
              <w:t>10</w:t>
            </w:r>
          </w:p>
        </w:tc>
        <w:tc>
          <w:tcPr>
            <w:tcW w:w="666" w:type="dxa"/>
          </w:tcPr>
          <w:p w14:paraId="13AAC68E" w14:textId="77777777" w:rsidR="00D73F70" w:rsidRPr="007616B5" w:rsidRDefault="002D1E3C">
            <w:pPr>
              <w:widowControl/>
              <w:snapToGrid w:val="0"/>
              <w:jc w:val="left"/>
              <w:textAlignment w:val="center"/>
              <w:rPr>
                <w:rFonts w:ascii="Times New Roman" w:eastAsia="宋体" w:hAnsi="Times New Roman" w:cs="Times New Roman"/>
                <w:sz w:val="18"/>
                <w:szCs w:val="18"/>
              </w:rPr>
            </w:pPr>
            <w:r w:rsidRPr="007616B5">
              <w:rPr>
                <w:rFonts w:ascii="Times New Roman" w:eastAsia="等线" w:hAnsi="Times New Roman" w:cs="Times New Roman"/>
                <w:color w:val="000000"/>
                <w:kern w:val="0"/>
                <w:sz w:val="18"/>
                <w:szCs w:val="18"/>
                <w:lang w:bidi="ar"/>
              </w:rPr>
              <w:t>5</w:t>
            </w:r>
            <w:r w:rsidRPr="007616B5">
              <w:rPr>
                <w:rFonts w:ascii="Times New Roman" w:eastAsia="等线" w:hAnsi="Times New Roman" w:cs="Times New Roman"/>
                <w:color w:val="000000"/>
                <w:kern w:val="0"/>
                <w:sz w:val="18"/>
                <w:szCs w:val="18"/>
                <w:lang w:bidi="ar"/>
              </w:rPr>
              <w:t>月</w:t>
            </w:r>
            <w:r w:rsidRPr="007616B5">
              <w:rPr>
                <w:rFonts w:ascii="Times New Roman" w:eastAsia="等线" w:hAnsi="Times New Roman" w:cs="Times New Roman"/>
                <w:color w:val="000000"/>
                <w:kern w:val="0"/>
                <w:sz w:val="18"/>
                <w:szCs w:val="18"/>
                <w:lang w:bidi="ar"/>
              </w:rPr>
              <w:t>6</w:t>
            </w:r>
            <w:r w:rsidRPr="007616B5">
              <w:rPr>
                <w:rFonts w:ascii="Times New Roman" w:eastAsia="等线" w:hAnsi="Times New Roman" w:cs="Times New Roman"/>
                <w:color w:val="000000"/>
                <w:kern w:val="0"/>
                <w:sz w:val="18"/>
                <w:szCs w:val="18"/>
                <w:lang w:bidi="ar"/>
              </w:rPr>
              <w:t>日</w:t>
            </w:r>
          </w:p>
        </w:tc>
        <w:tc>
          <w:tcPr>
            <w:tcW w:w="1703" w:type="dxa"/>
          </w:tcPr>
          <w:p w14:paraId="198FE877" w14:textId="77777777" w:rsidR="00D73F70" w:rsidRPr="007616B5" w:rsidRDefault="002D1E3C">
            <w:pPr>
              <w:widowControl/>
              <w:snapToGrid w:val="0"/>
              <w:jc w:val="left"/>
              <w:textAlignment w:val="center"/>
              <w:rPr>
                <w:rFonts w:ascii="Times New Roman" w:eastAsia="宋体" w:hAnsi="Times New Roman" w:cs="Times New Roman"/>
                <w:sz w:val="18"/>
                <w:szCs w:val="18"/>
              </w:rPr>
            </w:pPr>
            <w:r w:rsidRPr="007616B5">
              <w:rPr>
                <w:rFonts w:ascii="Times New Roman" w:eastAsia="宋体" w:hAnsi="Times New Roman" w:cs="Times New Roman"/>
                <w:color w:val="000000"/>
                <w:kern w:val="0"/>
                <w:sz w:val="18"/>
                <w:szCs w:val="18"/>
                <w:lang w:bidi="ar"/>
              </w:rPr>
              <w:t>9.Nonlinear Pharmacokinetics</w:t>
            </w:r>
          </w:p>
        </w:tc>
        <w:tc>
          <w:tcPr>
            <w:tcW w:w="3160" w:type="dxa"/>
          </w:tcPr>
          <w:p w14:paraId="40D5DD85"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1. Introduction</w:t>
            </w:r>
          </w:p>
          <w:p w14:paraId="67A00B4F"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2. Saturable enzymatic elimination processes</w:t>
            </w:r>
          </w:p>
          <w:p w14:paraId="01DEC74B"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3. Drug elimination by capacity-limited pharmacokinetics</w:t>
            </w:r>
          </w:p>
          <w:p w14:paraId="5A9049CF"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 xml:space="preserve">4. Drug distributed as one-compartment model and eliminated by </w:t>
            </w:r>
            <w:r w:rsidRPr="007616B5">
              <w:rPr>
                <w:rFonts w:ascii="Times New Roman" w:eastAsia="宋体" w:hAnsi="Times New Roman" w:cs="Times New Roman"/>
                <w:sz w:val="18"/>
                <w:szCs w:val="18"/>
              </w:rPr>
              <w:t>nonlinear pharmacokinetics</w:t>
            </w:r>
          </w:p>
          <w:p w14:paraId="6C6C6191"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5. Bioavailability of drugs that follow nonlinear pharmacokinetics</w:t>
            </w:r>
          </w:p>
          <w:p w14:paraId="14E7E094"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6. Nonlinear pharmacokinetics due to drug-protein binding</w:t>
            </w:r>
          </w:p>
        </w:tc>
        <w:tc>
          <w:tcPr>
            <w:tcW w:w="630" w:type="dxa"/>
          </w:tcPr>
          <w:p w14:paraId="1E9F4CA2" w14:textId="77777777" w:rsidR="00D73F70" w:rsidRPr="007616B5" w:rsidRDefault="002D1E3C">
            <w:pPr>
              <w:widowControl/>
              <w:snapToGrid w:val="0"/>
              <w:jc w:val="center"/>
              <w:rPr>
                <w:rFonts w:ascii="Times New Roman" w:eastAsia="宋体" w:hAnsi="Times New Roman" w:cs="Times New Roman"/>
                <w:sz w:val="18"/>
                <w:szCs w:val="18"/>
              </w:rPr>
            </w:pPr>
            <w:r w:rsidRPr="007616B5">
              <w:rPr>
                <w:rFonts w:ascii="Times New Roman" w:eastAsia="宋体" w:hAnsi="Times New Roman" w:cs="Times New Roman"/>
                <w:sz w:val="18"/>
                <w:szCs w:val="18"/>
              </w:rPr>
              <w:t>2</w:t>
            </w:r>
          </w:p>
        </w:tc>
        <w:tc>
          <w:tcPr>
            <w:tcW w:w="1270" w:type="dxa"/>
            <w:vAlign w:val="center"/>
          </w:tcPr>
          <w:p w14:paraId="604BA589" w14:textId="77777777" w:rsidR="00D73F70" w:rsidRPr="007616B5" w:rsidRDefault="002D1E3C">
            <w:pPr>
              <w:widowControl/>
              <w:snapToGrid w:val="0"/>
              <w:jc w:val="center"/>
              <w:rPr>
                <w:rFonts w:ascii="Times New Roman" w:eastAsia="宋体" w:hAnsi="Times New Roman" w:cs="Times New Roman"/>
                <w:sz w:val="18"/>
                <w:szCs w:val="18"/>
              </w:rPr>
            </w:pPr>
            <w:r w:rsidRPr="007616B5">
              <w:rPr>
                <w:rFonts w:ascii="Times New Roman" w:hAnsi="Times New Roman" w:cs="Times New Roman"/>
                <w:sz w:val="18"/>
                <w:szCs w:val="18"/>
              </w:rPr>
              <w:t>Same as above</w:t>
            </w:r>
          </w:p>
        </w:tc>
        <w:tc>
          <w:tcPr>
            <w:tcW w:w="481" w:type="dxa"/>
          </w:tcPr>
          <w:p w14:paraId="511A6BEF" w14:textId="77777777" w:rsidR="00D73F70" w:rsidRPr="007616B5" w:rsidRDefault="00D73F70">
            <w:pPr>
              <w:widowControl/>
              <w:snapToGrid w:val="0"/>
              <w:jc w:val="center"/>
              <w:rPr>
                <w:rFonts w:ascii="Times New Roman" w:eastAsia="宋体" w:hAnsi="Times New Roman" w:cs="Times New Roman"/>
                <w:sz w:val="18"/>
                <w:szCs w:val="18"/>
              </w:rPr>
            </w:pPr>
          </w:p>
        </w:tc>
      </w:tr>
      <w:tr w:rsidR="00D73F70" w:rsidRPr="007616B5" w14:paraId="1D059DEA" w14:textId="77777777">
        <w:trPr>
          <w:trHeight w:val="340"/>
          <w:jc w:val="center"/>
        </w:trPr>
        <w:tc>
          <w:tcPr>
            <w:tcW w:w="612" w:type="dxa"/>
          </w:tcPr>
          <w:p w14:paraId="39D86467" w14:textId="77777777" w:rsidR="00D73F70" w:rsidRPr="007616B5" w:rsidRDefault="002D1E3C" w:rsidP="00DC0D6D">
            <w:pPr>
              <w:widowControl/>
              <w:adjustRightInd w:val="0"/>
              <w:snapToGrid w:val="0"/>
              <w:jc w:val="center"/>
              <w:rPr>
                <w:rFonts w:ascii="Times New Roman" w:eastAsia="宋体" w:hAnsi="Times New Roman" w:cs="Times New Roman"/>
                <w:sz w:val="18"/>
                <w:szCs w:val="18"/>
              </w:rPr>
            </w:pPr>
            <w:r w:rsidRPr="007616B5">
              <w:rPr>
                <w:rFonts w:ascii="Times New Roman" w:eastAsia="宋体" w:hAnsi="Times New Roman" w:cs="Times New Roman"/>
                <w:sz w:val="18"/>
                <w:szCs w:val="18"/>
              </w:rPr>
              <w:t>11</w:t>
            </w:r>
          </w:p>
        </w:tc>
        <w:tc>
          <w:tcPr>
            <w:tcW w:w="666" w:type="dxa"/>
          </w:tcPr>
          <w:p w14:paraId="3D909D42" w14:textId="77777777" w:rsidR="00D73F70" w:rsidRPr="007616B5" w:rsidRDefault="002D1E3C">
            <w:pPr>
              <w:widowControl/>
              <w:snapToGrid w:val="0"/>
              <w:jc w:val="left"/>
              <w:textAlignment w:val="center"/>
              <w:rPr>
                <w:rFonts w:ascii="Times New Roman" w:eastAsia="宋体" w:hAnsi="Times New Roman" w:cs="Times New Roman"/>
                <w:sz w:val="18"/>
                <w:szCs w:val="18"/>
              </w:rPr>
            </w:pPr>
            <w:r w:rsidRPr="007616B5">
              <w:rPr>
                <w:rFonts w:ascii="Times New Roman" w:eastAsia="等线" w:hAnsi="Times New Roman" w:cs="Times New Roman"/>
                <w:color w:val="000000"/>
                <w:kern w:val="0"/>
                <w:sz w:val="18"/>
                <w:szCs w:val="18"/>
                <w:lang w:bidi="ar"/>
              </w:rPr>
              <w:t>5</w:t>
            </w:r>
            <w:r w:rsidRPr="007616B5">
              <w:rPr>
                <w:rFonts w:ascii="Times New Roman" w:eastAsia="等线" w:hAnsi="Times New Roman" w:cs="Times New Roman"/>
                <w:color w:val="000000"/>
                <w:kern w:val="0"/>
                <w:sz w:val="18"/>
                <w:szCs w:val="18"/>
                <w:lang w:bidi="ar"/>
              </w:rPr>
              <w:t>月</w:t>
            </w:r>
            <w:r w:rsidRPr="007616B5">
              <w:rPr>
                <w:rFonts w:ascii="Times New Roman" w:eastAsia="等线" w:hAnsi="Times New Roman" w:cs="Times New Roman"/>
                <w:color w:val="000000"/>
                <w:kern w:val="0"/>
                <w:sz w:val="18"/>
                <w:szCs w:val="18"/>
                <w:lang w:bidi="ar"/>
              </w:rPr>
              <w:t>13</w:t>
            </w:r>
            <w:r w:rsidRPr="007616B5">
              <w:rPr>
                <w:rFonts w:ascii="Times New Roman" w:eastAsia="等线" w:hAnsi="Times New Roman" w:cs="Times New Roman"/>
                <w:color w:val="000000"/>
                <w:kern w:val="0"/>
                <w:sz w:val="18"/>
                <w:szCs w:val="18"/>
                <w:lang w:bidi="ar"/>
              </w:rPr>
              <w:t>日</w:t>
            </w:r>
          </w:p>
        </w:tc>
        <w:tc>
          <w:tcPr>
            <w:tcW w:w="1703" w:type="dxa"/>
          </w:tcPr>
          <w:p w14:paraId="6FEDBEA5" w14:textId="77777777" w:rsidR="00D73F70" w:rsidRPr="007616B5" w:rsidRDefault="002D1E3C">
            <w:pPr>
              <w:widowControl/>
              <w:snapToGrid w:val="0"/>
              <w:jc w:val="left"/>
              <w:textAlignment w:val="center"/>
              <w:rPr>
                <w:rFonts w:ascii="Times New Roman" w:eastAsia="宋体" w:hAnsi="Times New Roman" w:cs="Times New Roman"/>
                <w:sz w:val="18"/>
                <w:szCs w:val="18"/>
              </w:rPr>
            </w:pPr>
            <w:r w:rsidRPr="007616B5">
              <w:rPr>
                <w:rFonts w:ascii="Times New Roman" w:eastAsia="宋体" w:hAnsi="Times New Roman" w:cs="Times New Roman"/>
                <w:color w:val="000000"/>
                <w:kern w:val="0"/>
                <w:sz w:val="18"/>
                <w:szCs w:val="18"/>
                <w:lang w:bidi="ar"/>
              </w:rPr>
              <w:t>10.Physiologic Drug Distribution and Protein Binding-1</w:t>
            </w:r>
          </w:p>
        </w:tc>
        <w:tc>
          <w:tcPr>
            <w:tcW w:w="3160" w:type="dxa"/>
          </w:tcPr>
          <w:p w14:paraId="0EB7BFB3"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 xml:space="preserve">1. </w:t>
            </w:r>
            <w:r w:rsidRPr="007616B5">
              <w:rPr>
                <w:rFonts w:ascii="Times New Roman" w:eastAsia="宋体" w:hAnsi="Times New Roman" w:cs="Times New Roman"/>
                <w:sz w:val="18"/>
                <w:szCs w:val="18"/>
              </w:rPr>
              <w:t>Physiologic factors of distribution</w:t>
            </w:r>
          </w:p>
          <w:p w14:paraId="3A41DDF7"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2. Apparent volume distribution</w:t>
            </w:r>
          </w:p>
          <w:p w14:paraId="0BED1F74"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3. Protein binding of drugs</w:t>
            </w:r>
          </w:p>
        </w:tc>
        <w:tc>
          <w:tcPr>
            <w:tcW w:w="630" w:type="dxa"/>
          </w:tcPr>
          <w:p w14:paraId="22DC6D00" w14:textId="77777777" w:rsidR="00D73F70" w:rsidRPr="007616B5" w:rsidRDefault="002D1E3C">
            <w:pPr>
              <w:widowControl/>
              <w:snapToGrid w:val="0"/>
              <w:jc w:val="center"/>
              <w:rPr>
                <w:rFonts w:ascii="Times New Roman" w:eastAsia="宋体" w:hAnsi="Times New Roman" w:cs="Times New Roman"/>
                <w:sz w:val="18"/>
                <w:szCs w:val="18"/>
              </w:rPr>
            </w:pPr>
            <w:r w:rsidRPr="007616B5">
              <w:rPr>
                <w:rFonts w:ascii="Times New Roman" w:eastAsia="宋体" w:hAnsi="Times New Roman" w:cs="Times New Roman"/>
                <w:sz w:val="18"/>
                <w:szCs w:val="18"/>
              </w:rPr>
              <w:t>2</w:t>
            </w:r>
          </w:p>
        </w:tc>
        <w:tc>
          <w:tcPr>
            <w:tcW w:w="1270" w:type="dxa"/>
            <w:vAlign w:val="center"/>
          </w:tcPr>
          <w:p w14:paraId="7D4E53E4" w14:textId="77777777" w:rsidR="00D73F70" w:rsidRPr="007616B5" w:rsidRDefault="002D1E3C">
            <w:pPr>
              <w:widowControl/>
              <w:snapToGrid w:val="0"/>
              <w:jc w:val="center"/>
              <w:rPr>
                <w:rFonts w:ascii="Times New Roman" w:eastAsia="宋体" w:hAnsi="Times New Roman" w:cs="Times New Roman"/>
                <w:sz w:val="18"/>
                <w:szCs w:val="18"/>
              </w:rPr>
            </w:pPr>
            <w:r w:rsidRPr="007616B5">
              <w:rPr>
                <w:rFonts w:ascii="Times New Roman" w:hAnsi="Times New Roman" w:cs="Times New Roman"/>
                <w:sz w:val="18"/>
                <w:szCs w:val="18"/>
              </w:rPr>
              <w:t>Same as above</w:t>
            </w:r>
          </w:p>
        </w:tc>
        <w:tc>
          <w:tcPr>
            <w:tcW w:w="481" w:type="dxa"/>
          </w:tcPr>
          <w:p w14:paraId="40F54930" w14:textId="77777777" w:rsidR="00D73F70" w:rsidRPr="007616B5" w:rsidRDefault="00D73F70">
            <w:pPr>
              <w:widowControl/>
              <w:snapToGrid w:val="0"/>
              <w:jc w:val="center"/>
              <w:rPr>
                <w:rFonts w:ascii="Times New Roman" w:eastAsia="宋体" w:hAnsi="Times New Roman" w:cs="Times New Roman"/>
                <w:sz w:val="18"/>
                <w:szCs w:val="18"/>
              </w:rPr>
            </w:pPr>
          </w:p>
        </w:tc>
      </w:tr>
      <w:tr w:rsidR="00D73F70" w:rsidRPr="007616B5" w14:paraId="2097D100" w14:textId="77777777">
        <w:trPr>
          <w:trHeight w:val="340"/>
          <w:jc w:val="center"/>
        </w:trPr>
        <w:tc>
          <w:tcPr>
            <w:tcW w:w="612" w:type="dxa"/>
          </w:tcPr>
          <w:p w14:paraId="7B87EDED" w14:textId="77777777" w:rsidR="00D73F70" w:rsidRPr="007616B5" w:rsidRDefault="002D1E3C" w:rsidP="00DC0D6D">
            <w:pPr>
              <w:widowControl/>
              <w:adjustRightInd w:val="0"/>
              <w:snapToGrid w:val="0"/>
              <w:jc w:val="center"/>
              <w:rPr>
                <w:rFonts w:ascii="Times New Roman" w:eastAsia="宋体" w:hAnsi="Times New Roman" w:cs="Times New Roman"/>
                <w:sz w:val="18"/>
                <w:szCs w:val="18"/>
              </w:rPr>
            </w:pPr>
            <w:r w:rsidRPr="007616B5">
              <w:rPr>
                <w:rFonts w:ascii="Times New Roman" w:eastAsia="宋体" w:hAnsi="Times New Roman" w:cs="Times New Roman"/>
                <w:sz w:val="18"/>
                <w:szCs w:val="18"/>
              </w:rPr>
              <w:t>12</w:t>
            </w:r>
          </w:p>
        </w:tc>
        <w:tc>
          <w:tcPr>
            <w:tcW w:w="666" w:type="dxa"/>
          </w:tcPr>
          <w:p w14:paraId="28BF87B9" w14:textId="77777777" w:rsidR="00D73F70" w:rsidRPr="007616B5" w:rsidRDefault="002D1E3C">
            <w:pPr>
              <w:widowControl/>
              <w:snapToGrid w:val="0"/>
              <w:jc w:val="left"/>
              <w:textAlignment w:val="center"/>
              <w:rPr>
                <w:rFonts w:ascii="Times New Roman" w:eastAsia="宋体" w:hAnsi="Times New Roman" w:cs="Times New Roman"/>
                <w:sz w:val="18"/>
                <w:szCs w:val="18"/>
              </w:rPr>
            </w:pPr>
            <w:r w:rsidRPr="007616B5">
              <w:rPr>
                <w:rFonts w:ascii="Times New Roman" w:eastAsia="等线" w:hAnsi="Times New Roman" w:cs="Times New Roman"/>
                <w:color w:val="000000"/>
                <w:kern w:val="0"/>
                <w:sz w:val="18"/>
                <w:szCs w:val="18"/>
                <w:lang w:bidi="ar"/>
              </w:rPr>
              <w:t>5</w:t>
            </w:r>
            <w:r w:rsidRPr="007616B5">
              <w:rPr>
                <w:rFonts w:ascii="Times New Roman" w:eastAsia="等线" w:hAnsi="Times New Roman" w:cs="Times New Roman"/>
                <w:color w:val="000000"/>
                <w:kern w:val="0"/>
                <w:sz w:val="18"/>
                <w:szCs w:val="18"/>
                <w:lang w:bidi="ar"/>
              </w:rPr>
              <w:t>月</w:t>
            </w:r>
            <w:r w:rsidRPr="007616B5">
              <w:rPr>
                <w:rFonts w:ascii="Times New Roman" w:eastAsia="等线" w:hAnsi="Times New Roman" w:cs="Times New Roman"/>
                <w:color w:val="000000"/>
                <w:kern w:val="0"/>
                <w:sz w:val="18"/>
                <w:szCs w:val="18"/>
                <w:lang w:bidi="ar"/>
              </w:rPr>
              <w:t>20</w:t>
            </w:r>
            <w:r w:rsidRPr="007616B5">
              <w:rPr>
                <w:rFonts w:ascii="Times New Roman" w:eastAsia="等线" w:hAnsi="Times New Roman" w:cs="Times New Roman"/>
                <w:color w:val="000000"/>
                <w:kern w:val="0"/>
                <w:sz w:val="18"/>
                <w:szCs w:val="18"/>
                <w:lang w:bidi="ar"/>
              </w:rPr>
              <w:t>日</w:t>
            </w:r>
          </w:p>
        </w:tc>
        <w:tc>
          <w:tcPr>
            <w:tcW w:w="1703" w:type="dxa"/>
          </w:tcPr>
          <w:p w14:paraId="56C689F7" w14:textId="77777777" w:rsidR="00D73F70" w:rsidRPr="007616B5" w:rsidRDefault="002D1E3C">
            <w:pPr>
              <w:widowControl/>
              <w:snapToGrid w:val="0"/>
              <w:jc w:val="left"/>
              <w:textAlignment w:val="center"/>
              <w:rPr>
                <w:rFonts w:ascii="Times New Roman" w:eastAsia="宋体" w:hAnsi="Times New Roman" w:cs="Times New Roman"/>
                <w:sz w:val="18"/>
                <w:szCs w:val="18"/>
              </w:rPr>
            </w:pPr>
            <w:r w:rsidRPr="007616B5">
              <w:rPr>
                <w:rFonts w:ascii="Times New Roman" w:eastAsia="宋体" w:hAnsi="Times New Roman" w:cs="Times New Roman"/>
                <w:color w:val="000000"/>
                <w:kern w:val="0"/>
                <w:sz w:val="18"/>
                <w:szCs w:val="18"/>
                <w:lang w:bidi="ar"/>
              </w:rPr>
              <w:t>10.Physiologic Drug Distribution and Protein Binding-2</w:t>
            </w:r>
          </w:p>
        </w:tc>
        <w:tc>
          <w:tcPr>
            <w:tcW w:w="3160" w:type="dxa"/>
          </w:tcPr>
          <w:p w14:paraId="19A7A6B1"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 xml:space="preserve">4. Effect of protein binding on the apparent volume of </w:t>
            </w:r>
            <w:r w:rsidRPr="007616B5">
              <w:rPr>
                <w:rFonts w:ascii="Times New Roman" w:eastAsia="宋体" w:hAnsi="Times New Roman" w:cs="Times New Roman"/>
                <w:sz w:val="18"/>
                <w:szCs w:val="18"/>
              </w:rPr>
              <w:t>distribution</w:t>
            </w:r>
          </w:p>
          <w:p w14:paraId="4FB2A599"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5. Determination methods of protein binding</w:t>
            </w:r>
          </w:p>
          <w:p w14:paraId="1387BB7F"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6. Modeling drug distribution</w:t>
            </w:r>
          </w:p>
        </w:tc>
        <w:tc>
          <w:tcPr>
            <w:tcW w:w="630" w:type="dxa"/>
          </w:tcPr>
          <w:p w14:paraId="5930B39A" w14:textId="77777777" w:rsidR="00D73F70" w:rsidRPr="007616B5" w:rsidRDefault="002D1E3C">
            <w:pPr>
              <w:widowControl/>
              <w:snapToGrid w:val="0"/>
              <w:jc w:val="center"/>
              <w:rPr>
                <w:rFonts w:ascii="Times New Roman" w:eastAsia="宋体" w:hAnsi="Times New Roman" w:cs="Times New Roman"/>
                <w:sz w:val="18"/>
                <w:szCs w:val="18"/>
              </w:rPr>
            </w:pPr>
            <w:r w:rsidRPr="007616B5">
              <w:rPr>
                <w:rFonts w:ascii="Times New Roman" w:eastAsia="宋体" w:hAnsi="Times New Roman" w:cs="Times New Roman"/>
                <w:sz w:val="18"/>
                <w:szCs w:val="18"/>
              </w:rPr>
              <w:t>2</w:t>
            </w:r>
          </w:p>
        </w:tc>
        <w:tc>
          <w:tcPr>
            <w:tcW w:w="1270" w:type="dxa"/>
            <w:vAlign w:val="center"/>
          </w:tcPr>
          <w:p w14:paraId="3C670B30" w14:textId="77777777" w:rsidR="00D73F70" w:rsidRPr="007616B5" w:rsidRDefault="002D1E3C">
            <w:pPr>
              <w:widowControl/>
              <w:snapToGrid w:val="0"/>
              <w:jc w:val="center"/>
              <w:rPr>
                <w:rFonts w:ascii="Times New Roman" w:eastAsia="宋体" w:hAnsi="Times New Roman" w:cs="Times New Roman"/>
                <w:sz w:val="18"/>
                <w:szCs w:val="18"/>
              </w:rPr>
            </w:pPr>
            <w:r w:rsidRPr="007616B5">
              <w:rPr>
                <w:rFonts w:ascii="Times New Roman" w:hAnsi="Times New Roman" w:cs="Times New Roman"/>
                <w:sz w:val="18"/>
                <w:szCs w:val="18"/>
              </w:rPr>
              <w:t>Same as above</w:t>
            </w:r>
          </w:p>
        </w:tc>
        <w:tc>
          <w:tcPr>
            <w:tcW w:w="481" w:type="dxa"/>
          </w:tcPr>
          <w:p w14:paraId="58250E06" w14:textId="77777777" w:rsidR="00D73F70" w:rsidRPr="007616B5" w:rsidRDefault="00D73F70">
            <w:pPr>
              <w:widowControl/>
              <w:snapToGrid w:val="0"/>
              <w:jc w:val="center"/>
              <w:rPr>
                <w:rFonts w:ascii="Times New Roman" w:eastAsia="宋体" w:hAnsi="Times New Roman" w:cs="Times New Roman"/>
                <w:sz w:val="18"/>
                <w:szCs w:val="18"/>
              </w:rPr>
            </w:pPr>
          </w:p>
        </w:tc>
      </w:tr>
      <w:tr w:rsidR="00D73F70" w:rsidRPr="007616B5" w14:paraId="78354168" w14:textId="77777777">
        <w:trPr>
          <w:trHeight w:val="340"/>
          <w:jc w:val="center"/>
        </w:trPr>
        <w:tc>
          <w:tcPr>
            <w:tcW w:w="612" w:type="dxa"/>
          </w:tcPr>
          <w:p w14:paraId="7B39B826" w14:textId="77777777" w:rsidR="00D73F70" w:rsidRPr="007616B5" w:rsidRDefault="002D1E3C" w:rsidP="00DC0D6D">
            <w:pPr>
              <w:widowControl/>
              <w:adjustRightInd w:val="0"/>
              <w:snapToGrid w:val="0"/>
              <w:jc w:val="center"/>
              <w:rPr>
                <w:rFonts w:ascii="Times New Roman" w:eastAsia="宋体" w:hAnsi="Times New Roman" w:cs="Times New Roman"/>
                <w:sz w:val="18"/>
                <w:szCs w:val="18"/>
              </w:rPr>
            </w:pPr>
            <w:r w:rsidRPr="007616B5">
              <w:rPr>
                <w:rFonts w:ascii="Times New Roman" w:eastAsia="宋体" w:hAnsi="Times New Roman" w:cs="Times New Roman"/>
                <w:sz w:val="18"/>
                <w:szCs w:val="18"/>
              </w:rPr>
              <w:t>13</w:t>
            </w:r>
          </w:p>
        </w:tc>
        <w:tc>
          <w:tcPr>
            <w:tcW w:w="666" w:type="dxa"/>
          </w:tcPr>
          <w:p w14:paraId="705A911F" w14:textId="77777777" w:rsidR="00D73F70" w:rsidRPr="007616B5" w:rsidRDefault="002D1E3C">
            <w:pPr>
              <w:widowControl/>
              <w:snapToGrid w:val="0"/>
              <w:jc w:val="left"/>
              <w:textAlignment w:val="center"/>
              <w:rPr>
                <w:rFonts w:ascii="Times New Roman" w:eastAsia="宋体" w:hAnsi="Times New Roman" w:cs="Times New Roman"/>
                <w:sz w:val="18"/>
                <w:szCs w:val="18"/>
              </w:rPr>
            </w:pPr>
            <w:r w:rsidRPr="007616B5">
              <w:rPr>
                <w:rFonts w:ascii="Times New Roman" w:eastAsia="等线" w:hAnsi="Times New Roman" w:cs="Times New Roman"/>
                <w:color w:val="000000"/>
                <w:kern w:val="0"/>
                <w:sz w:val="18"/>
                <w:szCs w:val="18"/>
                <w:lang w:bidi="ar"/>
              </w:rPr>
              <w:t>5</w:t>
            </w:r>
            <w:r w:rsidRPr="007616B5">
              <w:rPr>
                <w:rFonts w:ascii="Times New Roman" w:eastAsia="等线" w:hAnsi="Times New Roman" w:cs="Times New Roman"/>
                <w:color w:val="000000"/>
                <w:kern w:val="0"/>
                <w:sz w:val="18"/>
                <w:szCs w:val="18"/>
                <w:lang w:bidi="ar"/>
              </w:rPr>
              <w:t>月</w:t>
            </w:r>
            <w:r w:rsidRPr="007616B5">
              <w:rPr>
                <w:rFonts w:ascii="Times New Roman" w:eastAsia="等线" w:hAnsi="Times New Roman" w:cs="Times New Roman"/>
                <w:color w:val="000000"/>
                <w:kern w:val="0"/>
                <w:sz w:val="18"/>
                <w:szCs w:val="18"/>
                <w:lang w:bidi="ar"/>
              </w:rPr>
              <w:t>27</w:t>
            </w:r>
            <w:r w:rsidRPr="007616B5">
              <w:rPr>
                <w:rFonts w:ascii="Times New Roman" w:eastAsia="等线" w:hAnsi="Times New Roman" w:cs="Times New Roman"/>
                <w:color w:val="000000"/>
                <w:kern w:val="0"/>
                <w:sz w:val="18"/>
                <w:szCs w:val="18"/>
                <w:lang w:bidi="ar"/>
              </w:rPr>
              <w:t>日</w:t>
            </w:r>
          </w:p>
        </w:tc>
        <w:tc>
          <w:tcPr>
            <w:tcW w:w="1703" w:type="dxa"/>
          </w:tcPr>
          <w:p w14:paraId="5D7E5443" w14:textId="77777777" w:rsidR="00D73F70" w:rsidRPr="007616B5" w:rsidRDefault="002D1E3C">
            <w:pPr>
              <w:widowControl/>
              <w:snapToGrid w:val="0"/>
              <w:jc w:val="left"/>
              <w:textAlignment w:val="center"/>
              <w:rPr>
                <w:rFonts w:ascii="Times New Roman" w:eastAsia="宋体" w:hAnsi="Times New Roman" w:cs="Times New Roman"/>
                <w:sz w:val="18"/>
                <w:szCs w:val="18"/>
              </w:rPr>
            </w:pPr>
            <w:r w:rsidRPr="007616B5">
              <w:rPr>
                <w:rFonts w:ascii="Times New Roman" w:eastAsia="宋体" w:hAnsi="Times New Roman" w:cs="Times New Roman"/>
                <w:kern w:val="0"/>
                <w:sz w:val="18"/>
                <w:szCs w:val="18"/>
                <w:lang w:bidi="ar"/>
              </w:rPr>
              <w:t>11.Drug Elimination and hepatic clearance</w:t>
            </w:r>
          </w:p>
        </w:tc>
        <w:tc>
          <w:tcPr>
            <w:tcW w:w="3160" w:type="dxa"/>
          </w:tcPr>
          <w:p w14:paraId="52736DDF"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1. Genetic polymorphisms</w:t>
            </w:r>
          </w:p>
          <w:p w14:paraId="314AF48E"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2. Cytochrome P-450 isozymes</w:t>
            </w:r>
          </w:p>
          <w:p w14:paraId="2394BEAF"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3. Phase two enzymes</w:t>
            </w:r>
          </w:p>
          <w:p w14:paraId="1C6403E9"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 xml:space="preserve">4. </w:t>
            </w:r>
            <w:r w:rsidRPr="007616B5">
              <w:rPr>
                <w:rFonts w:ascii="Times New Roman" w:eastAsia="宋体" w:hAnsi="Times New Roman" w:cs="Times New Roman"/>
                <w:sz w:val="18"/>
                <w:szCs w:val="18"/>
              </w:rPr>
              <w:t>Transporters</w:t>
            </w:r>
          </w:p>
        </w:tc>
        <w:tc>
          <w:tcPr>
            <w:tcW w:w="630" w:type="dxa"/>
          </w:tcPr>
          <w:p w14:paraId="43F6CE4C" w14:textId="77777777" w:rsidR="00D73F70" w:rsidRPr="007616B5" w:rsidRDefault="002D1E3C">
            <w:pPr>
              <w:widowControl/>
              <w:snapToGrid w:val="0"/>
              <w:jc w:val="center"/>
              <w:rPr>
                <w:rFonts w:ascii="Times New Roman" w:eastAsia="宋体" w:hAnsi="Times New Roman" w:cs="Times New Roman"/>
                <w:sz w:val="18"/>
                <w:szCs w:val="18"/>
              </w:rPr>
            </w:pPr>
            <w:r w:rsidRPr="007616B5">
              <w:rPr>
                <w:rFonts w:ascii="Times New Roman" w:eastAsia="宋体" w:hAnsi="Times New Roman" w:cs="Times New Roman"/>
                <w:sz w:val="18"/>
                <w:szCs w:val="18"/>
              </w:rPr>
              <w:t>2</w:t>
            </w:r>
          </w:p>
        </w:tc>
        <w:tc>
          <w:tcPr>
            <w:tcW w:w="1270" w:type="dxa"/>
            <w:vAlign w:val="center"/>
          </w:tcPr>
          <w:p w14:paraId="6E550C7A" w14:textId="77777777" w:rsidR="00D73F70" w:rsidRPr="007616B5" w:rsidRDefault="002D1E3C">
            <w:pPr>
              <w:widowControl/>
              <w:snapToGrid w:val="0"/>
              <w:jc w:val="center"/>
              <w:rPr>
                <w:rFonts w:ascii="Times New Roman" w:eastAsia="宋体" w:hAnsi="Times New Roman" w:cs="Times New Roman"/>
                <w:sz w:val="18"/>
                <w:szCs w:val="18"/>
              </w:rPr>
            </w:pPr>
            <w:r w:rsidRPr="007616B5">
              <w:rPr>
                <w:rFonts w:ascii="Times New Roman" w:hAnsi="Times New Roman" w:cs="Times New Roman"/>
                <w:sz w:val="18"/>
                <w:szCs w:val="18"/>
              </w:rPr>
              <w:t>Same as above</w:t>
            </w:r>
          </w:p>
        </w:tc>
        <w:tc>
          <w:tcPr>
            <w:tcW w:w="481" w:type="dxa"/>
          </w:tcPr>
          <w:p w14:paraId="4FCCA07A" w14:textId="77777777" w:rsidR="00D73F70" w:rsidRPr="007616B5" w:rsidRDefault="00D73F70">
            <w:pPr>
              <w:widowControl/>
              <w:snapToGrid w:val="0"/>
              <w:jc w:val="center"/>
              <w:rPr>
                <w:rFonts w:ascii="Times New Roman" w:eastAsia="宋体" w:hAnsi="Times New Roman" w:cs="Times New Roman"/>
                <w:sz w:val="18"/>
                <w:szCs w:val="18"/>
              </w:rPr>
            </w:pPr>
          </w:p>
        </w:tc>
      </w:tr>
      <w:tr w:rsidR="00D73F70" w:rsidRPr="007616B5" w14:paraId="242BB286" w14:textId="77777777">
        <w:trPr>
          <w:trHeight w:val="340"/>
          <w:jc w:val="center"/>
        </w:trPr>
        <w:tc>
          <w:tcPr>
            <w:tcW w:w="612" w:type="dxa"/>
          </w:tcPr>
          <w:p w14:paraId="2E1B31DC" w14:textId="77777777" w:rsidR="00D73F70" w:rsidRPr="007616B5" w:rsidRDefault="002D1E3C" w:rsidP="00DC0D6D">
            <w:pPr>
              <w:widowControl/>
              <w:adjustRightInd w:val="0"/>
              <w:snapToGrid w:val="0"/>
              <w:jc w:val="center"/>
              <w:rPr>
                <w:rFonts w:ascii="Times New Roman" w:eastAsia="宋体" w:hAnsi="Times New Roman" w:cs="Times New Roman"/>
                <w:sz w:val="18"/>
                <w:szCs w:val="18"/>
              </w:rPr>
            </w:pPr>
            <w:r w:rsidRPr="007616B5">
              <w:rPr>
                <w:rFonts w:ascii="Times New Roman" w:eastAsia="宋体" w:hAnsi="Times New Roman" w:cs="Times New Roman"/>
                <w:sz w:val="18"/>
                <w:szCs w:val="18"/>
              </w:rPr>
              <w:lastRenderedPageBreak/>
              <w:t>14</w:t>
            </w:r>
          </w:p>
        </w:tc>
        <w:tc>
          <w:tcPr>
            <w:tcW w:w="666" w:type="dxa"/>
          </w:tcPr>
          <w:p w14:paraId="6454A128" w14:textId="77777777" w:rsidR="00D73F70" w:rsidRPr="007616B5" w:rsidRDefault="002D1E3C">
            <w:pPr>
              <w:widowControl/>
              <w:snapToGrid w:val="0"/>
              <w:jc w:val="left"/>
              <w:textAlignment w:val="center"/>
              <w:rPr>
                <w:rFonts w:ascii="Times New Roman" w:eastAsia="宋体" w:hAnsi="Times New Roman" w:cs="Times New Roman"/>
                <w:sz w:val="18"/>
                <w:szCs w:val="18"/>
              </w:rPr>
            </w:pPr>
            <w:r w:rsidRPr="007616B5">
              <w:rPr>
                <w:rFonts w:ascii="Times New Roman" w:eastAsia="等线" w:hAnsi="Times New Roman" w:cs="Times New Roman"/>
                <w:color w:val="000000"/>
                <w:kern w:val="0"/>
                <w:sz w:val="18"/>
                <w:szCs w:val="18"/>
                <w:lang w:bidi="ar"/>
              </w:rPr>
              <w:t>6</w:t>
            </w:r>
            <w:r w:rsidRPr="007616B5">
              <w:rPr>
                <w:rFonts w:ascii="Times New Roman" w:eastAsia="等线" w:hAnsi="Times New Roman" w:cs="Times New Roman"/>
                <w:color w:val="000000"/>
                <w:kern w:val="0"/>
                <w:sz w:val="18"/>
                <w:szCs w:val="18"/>
                <w:lang w:bidi="ar"/>
              </w:rPr>
              <w:t>月</w:t>
            </w:r>
            <w:r w:rsidRPr="007616B5">
              <w:rPr>
                <w:rFonts w:ascii="Times New Roman" w:eastAsia="等线" w:hAnsi="Times New Roman" w:cs="Times New Roman"/>
                <w:color w:val="000000"/>
                <w:kern w:val="0"/>
                <w:sz w:val="18"/>
                <w:szCs w:val="18"/>
                <w:lang w:bidi="ar"/>
              </w:rPr>
              <w:t>3</w:t>
            </w:r>
            <w:r w:rsidRPr="007616B5">
              <w:rPr>
                <w:rFonts w:ascii="Times New Roman" w:eastAsia="等线" w:hAnsi="Times New Roman" w:cs="Times New Roman"/>
                <w:color w:val="000000"/>
                <w:kern w:val="0"/>
                <w:sz w:val="18"/>
                <w:szCs w:val="18"/>
                <w:lang w:bidi="ar"/>
              </w:rPr>
              <w:t>日</w:t>
            </w:r>
          </w:p>
        </w:tc>
        <w:tc>
          <w:tcPr>
            <w:tcW w:w="1703" w:type="dxa"/>
          </w:tcPr>
          <w:p w14:paraId="1DB76C60" w14:textId="77777777" w:rsidR="00D73F70" w:rsidRPr="007616B5" w:rsidRDefault="002D1E3C">
            <w:pPr>
              <w:widowControl/>
              <w:snapToGrid w:val="0"/>
              <w:jc w:val="left"/>
              <w:textAlignment w:val="center"/>
              <w:rPr>
                <w:rFonts w:ascii="Times New Roman" w:eastAsia="宋体" w:hAnsi="Times New Roman" w:cs="Times New Roman"/>
                <w:sz w:val="18"/>
                <w:szCs w:val="18"/>
              </w:rPr>
            </w:pPr>
            <w:r w:rsidRPr="007616B5">
              <w:rPr>
                <w:rFonts w:ascii="Times New Roman" w:eastAsia="宋体" w:hAnsi="Times New Roman" w:cs="Times New Roman"/>
                <w:color w:val="000000"/>
                <w:kern w:val="0"/>
                <w:sz w:val="18"/>
                <w:szCs w:val="18"/>
                <w:lang w:bidi="ar"/>
              </w:rPr>
              <w:t>12.Physiologic Factors Related to Drug Absorption(1)</w:t>
            </w:r>
          </w:p>
        </w:tc>
        <w:tc>
          <w:tcPr>
            <w:tcW w:w="3160" w:type="dxa"/>
          </w:tcPr>
          <w:p w14:paraId="20C5677C"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1. Drug absorption and design of a drug product</w:t>
            </w:r>
          </w:p>
          <w:p w14:paraId="501FB3E6"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2. Nature of cell membranes</w:t>
            </w:r>
          </w:p>
          <w:p w14:paraId="6B454CB4"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3. Passage of drugs across cell membranes</w:t>
            </w:r>
          </w:p>
        </w:tc>
        <w:tc>
          <w:tcPr>
            <w:tcW w:w="630" w:type="dxa"/>
          </w:tcPr>
          <w:p w14:paraId="5C9C8089" w14:textId="77777777" w:rsidR="00D73F70" w:rsidRPr="007616B5" w:rsidRDefault="002D1E3C">
            <w:pPr>
              <w:widowControl/>
              <w:snapToGrid w:val="0"/>
              <w:jc w:val="center"/>
              <w:rPr>
                <w:rFonts w:ascii="Times New Roman" w:eastAsia="宋体" w:hAnsi="Times New Roman" w:cs="Times New Roman"/>
                <w:sz w:val="18"/>
                <w:szCs w:val="18"/>
              </w:rPr>
            </w:pPr>
            <w:r w:rsidRPr="007616B5">
              <w:rPr>
                <w:rFonts w:ascii="Times New Roman" w:eastAsia="宋体" w:hAnsi="Times New Roman" w:cs="Times New Roman"/>
                <w:sz w:val="18"/>
                <w:szCs w:val="18"/>
              </w:rPr>
              <w:t>2</w:t>
            </w:r>
          </w:p>
        </w:tc>
        <w:tc>
          <w:tcPr>
            <w:tcW w:w="1270" w:type="dxa"/>
            <w:vAlign w:val="center"/>
          </w:tcPr>
          <w:p w14:paraId="7AFBFE61" w14:textId="77777777" w:rsidR="00D73F70" w:rsidRPr="007616B5" w:rsidRDefault="002D1E3C">
            <w:pPr>
              <w:widowControl/>
              <w:snapToGrid w:val="0"/>
              <w:jc w:val="center"/>
              <w:rPr>
                <w:rFonts w:ascii="Times New Roman" w:eastAsia="宋体" w:hAnsi="Times New Roman" w:cs="Times New Roman"/>
                <w:sz w:val="18"/>
                <w:szCs w:val="18"/>
              </w:rPr>
            </w:pPr>
            <w:r w:rsidRPr="007616B5">
              <w:rPr>
                <w:rFonts w:ascii="Times New Roman" w:hAnsi="Times New Roman" w:cs="Times New Roman"/>
                <w:sz w:val="18"/>
                <w:szCs w:val="18"/>
              </w:rPr>
              <w:t>Same as above</w:t>
            </w:r>
          </w:p>
        </w:tc>
        <w:tc>
          <w:tcPr>
            <w:tcW w:w="481" w:type="dxa"/>
          </w:tcPr>
          <w:p w14:paraId="305ABDAF" w14:textId="77777777" w:rsidR="00D73F70" w:rsidRPr="007616B5" w:rsidRDefault="00D73F70">
            <w:pPr>
              <w:widowControl/>
              <w:snapToGrid w:val="0"/>
              <w:jc w:val="center"/>
              <w:rPr>
                <w:rFonts w:ascii="Times New Roman" w:eastAsia="宋体" w:hAnsi="Times New Roman" w:cs="Times New Roman"/>
                <w:sz w:val="18"/>
                <w:szCs w:val="18"/>
              </w:rPr>
            </w:pPr>
          </w:p>
        </w:tc>
      </w:tr>
      <w:tr w:rsidR="00D73F70" w:rsidRPr="007616B5" w14:paraId="18775ECB" w14:textId="77777777">
        <w:trPr>
          <w:trHeight w:val="340"/>
          <w:jc w:val="center"/>
        </w:trPr>
        <w:tc>
          <w:tcPr>
            <w:tcW w:w="612" w:type="dxa"/>
          </w:tcPr>
          <w:p w14:paraId="3B6C9140" w14:textId="77777777" w:rsidR="00D73F70" w:rsidRPr="007616B5" w:rsidRDefault="002D1E3C" w:rsidP="00DC0D6D">
            <w:pPr>
              <w:widowControl/>
              <w:adjustRightInd w:val="0"/>
              <w:snapToGrid w:val="0"/>
              <w:jc w:val="center"/>
              <w:rPr>
                <w:rFonts w:ascii="Times New Roman" w:eastAsia="宋体" w:hAnsi="Times New Roman" w:cs="Times New Roman"/>
                <w:sz w:val="18"/>
                <w:szCs w:val="18"/>
              </w:rPr>
            </w:pPr>
            <w:r w:rsidRPr="007616B5">
              <w:rPr>
                <w:rFonts w:ascii="Times New Roman" w:eastAsia="宋体" w:hAnsi="Times New Roman" w:cs="Times New Roman"/>
                <w:sz w:val="18"/>
                <w:szCs w:val="18"/>
              </w:rPr>
              <w:t>15</w:t>
            </w:r>
          </w:p>
        </w:tc>
        <w:tc>
          <w:tcPr>
            <w:tcW w:w="666" w:type="dxa"/>
          </w:tcPr>
          <w:p w14:paraId="4F0D2488" w14:textId="77777777" w:rsidR="00D73F70" w:rsidRPr="007616B5" w:rsidRDefault="002D1E3C">
            <w:pPr>
              <w:widowControl/>
              <w:snapToGrid w:val="0"/>
              <w:jc w:val="left"/>
              <w:textAlignment w:val="center"/>
              <w:rPr>
                <w:rFonts w:ascii="Times New Roman" w:eastAsia="等线" w:hAnsi="Times New Roman" w:cs="Times New Roman"/>
                <w:color w:val="000000"/>
                <w:kern w:val="0"/>
                <w:sz w:val="18"/>
                <w:szCs w:val="18"/>
                <w:lang w:bidi="ar"/>
              </w:rPr>
            </w:pPr>
            <w:r w:rsidRPr="007616B5">
              <w:rPr>
                <w:rFonts w:ascii="Times New Roman" w:eastAsia="等线" w:hAnsi="Times New Roman" w:cs="Times New Roman"/>
                <w:color w:val="000000"/>
                <w:kern w:val="0"/>
                <w:sz w:val="18"/>
                <w:szCs w:val="18"/>
                <w:lang w:bidi="ar"/>
              </w:rPr>
              <w:t>6</w:t>
            </w:r>
            <w:r w:rsidRPr="007616B5">
              <w:rPr>
                <w:rFonts w:ascii="Times New Roman" w:eastAsia="等线" w:hAnsi="Times New Roman" w:cs="Times New Roman"/>
                <w:color w:val="000000"/>
                <w:kern w:val="0"/>
                <w:sz w:val="18"/>
                <w:szCs w:val="18"/>
                <w:lang w:bidi="ar"/>
              </w:rPr>
              <w:t>月</w:t>
            </w:r>
            <w:r w:rsidRPr="007616B5">
              <w:rPr>
                <w:rFonts w:ascii="Times New Roman" w:eastAsia="等线" w:hAnsi="Times New Roman" w:cs="Times New Roman"/>
                <w:color w:val="000000"/>
                <w:kern w:val="0"/>
                <w:sz w:val="18"/>
                <w:szCs w:val="18"/>
                <w:lang w:bidi="ar"/>
              </w:rPr>
              <w:t>10</w:t>
            </w:r>
            <w:r w:rsidRPr="007616B5">
              <w:rPr>
                <w:rFonts w:ascii="Times New Roman" w:eastAsia="等线" w:hAnsi="Times New Roman" w:cs="Times New Roman"/>
                <w:color w:val="000000"/>
                <w:kern w:val="0"/>
                <w:sz w:val="18"/>
                <w:szCs w:val="18"/>
                <w:lang w:bidi="ar"/>
              </w:rPr>
              <w:t>日</w:t>
            </w:r>
          </w:p>
        </w:tc>
        <w:tc>
          <w:tcPr>
            <w:tcW w:w="1703" w:type="dxa"/>
          </w:tcPr>
          <w:p w14:paraId="463F5EE8" w14:textId="77777777" w:rsidR="00D73F70" w:rsidRPr="007616B5" w:rsidRDefault="002D1E3C">
            <w:pPr>
              <w:widowControl/>
              <w:snapToGrid w:val="0"/>
              <w:jc w:val="left"/>
              <w:textAlignment w:val="center"/>
              <w:rPr>
                <w:rFonts w:ascii="Times New Roman" w:eastAsia="宋体" w:hAnsi="Times New Roman" w:cs="Times New Roman"/>
                <w:color w:val="000000"/>
                <w:kern w:val="0"/>
                <w:sz w:val="18"/>
                <w:szCs w:val="18"/>
                <w:lang w:bidi="ar"/>
              </w:rPr>
            </w:pPr>
            <w:r w:rsidRPr="007616B5">
              <w:rPr>
                <w:rFonts w:ascii="Times New Roman" w:eastAsia="宋体" w:hAnsi="Times New Roman" w:cs="Times New Roman"/>
                <w:color w:val="000000"/>
                <w:kern w:val="0"/>
                <w:sz w:val="18"/>
                <w:szCs w:val="18"/>
                <w:lang w:bidi="ar"/>
              </w:rPr>
              <w:t>12.Physiologic Factors Related to Drug Absorption(2)</w:t>
            </w:r>
          </w:p>
        </w:tc>
        <w:tc>
          <w:tcPr>
            <w:tcW w:w="3160" w:type="dxa"/>
          </w:tcPr>
          <w:p w14:paraId="0828BA88"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4. Drug interactions in the gastrointestinal tract</w:t>
            </w:r>
          </w:p>
          <w:p w14:paraId="1D88BB7D"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5. Oral drug absorption</w:t>
            </w:r>
          </w:p>
          <w:p w14:paraId="218D7A36"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6. Methods for studying factors that affect drug absorption</w:t>
            </w:r>
          </w:p>
          <w:p w14:paraId="4B962E40"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7. Miscellaneous routes of drug administration</w:t>
            </w:r>
          </w:p>
        </w:tc>
        <w:tc>
          <w:tcPr>
            <w:tcW w:w="630" w:type="dxa"/>
          </w:tcPr>
          <w:p w14:paraId="5B7935C6" w14:textId="77777777" w:rsidR="00D73F70" w:rsidRPr="007616B5" w:rsidRDefault="002D1E3C">
            <w:pPr>
              <w:widowControl/>
              <w:snapToGrid w:val="0"/>
              <w:jc w:val="center"/>
              <w:rPr>
                <w:rFonts w:ascii="Times New Roman" w:eastAsia="宋体" w:hAnsi="Times New Roman" w:cs="Times New Roman"/>
                <w:sz w:val="18"/>
                <w:szCs w:val="18"/>
              </w:rPr>
            </w:pPr>
            <w:r w:rsidRPr="007616B5">
              <w:rPr>
                <w:rFonts w:ascii="Times New Roman" w:eastAsia="宋体" w:hAnsi="Times New Roman" w:cs="Times New Roman"/>
                <w:sz w:val="18"/>
                <w:szCs w:val="18"/>
              </w:rPr>
              <w:t>2</w:t>
            </w:r>
          </w:p>
        </w:tc>
        <w:tc>
          <w:tcPr>
            <w:tcW w:w="1270" w:type="dxa"/>
            <w:vAlign w:val="center"/>
          </w:tcPr>
          <w:p w14:paraId="5410D5AE" w14:textId="77777777" w:rsidR="00D73F70" w:rsidRPr="007616B5" w:rsidRDefault="002D1E3C">
            <w:pPr>
              <w:widowControl/>
              <w:snapToGrid w:val="0"/>
              <w:jc w:val="center"/>
              <w:rPr>
                <w:rFonts w:ascii="Times New Roman" w:eastAsia="宋体" w:hAnsi="Times New Roman" w:cs="Times New Roman"/>
                <w:sz w:val="18"/>
                <w:szCs w:val="18"/>
              </w:rPr>
            </w:pPr>
            <w:r w:rsidRPr="007616B5">
              <w:rPr>
                <w:rFonts w:ascii="Times New Roman" w:hAnsi="Times New Roman" w:cs="Times New Roman"/>
                <w:sz w:val="18"/>
                <w:szCs w:val="18"/>
              </w:rPr>
              <w:t>Same as above</w:t>
            </w:r>
          </w:p>
        </w:tc>
        <w:tc>
          <w:tcPr>
            <w:tcW w:w="481" w:type="dxa"/>
          </w:tcPr>
          <w:p w14:paraId="24E24B81" w14:textId="77777777" w:rsidR="00D73F70" w:rsidRPr="007616B5" w:rsidRDefault="00D73F70">
            <w:pPr>
              <w:widowControl/>
              <w:snapToGrid w:val="0"/>
              <w:jc w:val="center"/>
              <w:rPr>
                <w:rFonts w:ascii="Times New Roman" w:eastAsia="宋体" w:hAnsi="Times New Roman" w:cs="Times New Roman"/>
                <w:sz w:val="18"/>
                <w:szCs w:val="18"/>
              </w:rPr>
            </w:pPr>
          </w:p>
        </w:tc>
      </w:tr>
      <w:tr w:rsidR="00D73F70" w:rsidRPr="007616B5" w14:paraId="1F57CCD0" w14:textId="77777777">
        <w:trPr>
          <w:trHeight w:val="340"/>
          <w:jc w:val="center"/>
        </w:trPr>
        <w:tc>
          <w:tcPr>
            <w:tcW w:w="612" w:type="dxa"/>
          </w:tcPr>
          <w:p w14:paraId="367C5DCD" w14:textId="77777777" w:rsidR="00D73F70" w:rsidRPr="007616B5" w:rsidRDefault="002D1E3C" w:rsidP="00DC0D6D">
            <w:pPr>
              <w:widowControl/>
              <w:adjustRightInd w:val="0"/>
              <w:snapToGrid w:val="0"/>
              <w:jc w:val="center"/>
              <w:rPr>
                <w:rFonts w:ascii="Times New Roman" w:eastAsia="宋体" w:hAnsi="Times New Roman" w:cs="Times New Roman"/>
                <w:sz w:val="18"/>
                <w:szCs w:val="18"/>
              </w:rPr>
            </w:pPr>
            <w:r w:rsidRPr="007616B5">
              <w:rPr>
                <w:rFonts w:ascii="Times New Roman" w:eastAsia="宋体" w:hAnsi="Times New Roman" w:cs="Times New Roman"/>
                <w:sz w:val="18"/>
                <w:szCs w:val="18"/>
              </w:rPr>
              <w:t>15</w:t>
            </w:r>
          </w:p>
        </w:tc>
        <w:tc>
          <w:tcPr>
            <w:tcW w:w="666" w:type="dxa"/>
          </w:tcPr>
          <w:p w14:paraId="5C2742F5" w14:textId="77777777" w:rsidR="00D73F70" w:rsidRPr="007616B5" w:rsidRDefault="002D1E3C">
            <w:pPr>
              <w:widowControl/>
              <w:snapToGrid w:val="0"/>
              <w:jc w:val="left"/>
              <w:textAlignment w:val="center"/>
              <w:rPr>
                <w:rFonts w:ascii="Times New Roman" w:eastAsia="宋体" w:hAnsi="Times New Roman" w:cs="Times New Roman"/>
                <w:sz w:val="18"/>
                <w:szCs w:val="18"/>
              </w:rPr>
            </w:pPr>
            <w:r w:rsidRPr="007616B5">
              <w:rPr>
                <w:rFonts w:ascii="Times New Roman" w:eastAsia="宋体" w:hAnsi="Times New Roman" w:cs="Times New Roman"/>
                <w:sz w:val="18"/>
                <w:szCs w:val="18"/>
              </w:rPr>
              <w:t>6</w:t>
            </w:r>
            <w:r w:rsidRPr="007616B5">
              <w:rPr>
                <w:rFonts w:ascii="Times New Roman" w:eastAsia="宋体" w:hAnsi="Times New Roman" w:cs="Times New Roman"/>
                <w:sz w:val="18"/>
                <w:szCs w:val="18"/>
              </w:rPr>
              <w:t>月</w:t>
            </w:r>
            <w:r w:rsidRPr="007616B5">
              <w:rPr>
                <w:rFonts w:ascii="Times New Roman" w:eastAsia="宋体" w:hAnsi="Times New Roman" w:cs="Times New Roman"/>
                <w:sz w:val="18"/>
                <w:szCs w:val="18"/>
              </w:rPr>
              <w:t>17</w:t>
            </w:r>
            <w:r w:rsidRPr="007616B5">
              <w:rPr>
                <w:rFonts w:ascii="Times New Roman" w:eastAsia="宋体" w:hAnsi="Times New Roman" w:cs="Times New Roman"/>
                <w:sz w:val="18"/>
                <w:szCs w:val="18"/>
              </w:rPr>
              <w:t>日</w:t>
            </w:r>
          </w:p>
        </w:tc>
        <w:tc>
          <w:tcPr>
            <w:tcW w:w="1703" w:type="dxa"/>
          </w:tcPr>
          <w:p w14:paraId="6940A7C3" w14:textId="77777777" w:rsidR="00D73F70" w:rsidRPr="007616B5" w:rsidRDefault="002D1E3C">
            <w:pPr>
              <w:widowControl/>
              <w:snapToGrid w:val="0"/>
              <w:jc w:val="left"/>
              <w:textAlignment w:val="center"/>
              <w:rPr>
                <w:rFonts w:ascii="Times New Roman" w:eastAsia="宋体" w:hAnsi="Times New Roman" w:cs="Times New Roman"/>
                <w:sz w:val="18"/>
                <w:szCs w:val="18"/>
              </w:rPr>
            </w:pPr>
            <w:r w:rsidRPr="007616B5">
              <w:rPr>
                <w:rFonts w:ascii="Times New Roman" w:eastAsia="宋体" w:hAnsi="Times New Roman" w:cs="Times New Roman"/>
                <w:color w:val="000000"/>
                <w:kern w:val="0"/>
                <w:sz w:val="18"/>
                <w:szCs w:val="18"/>
                <w:lang w:bidi="ar"/>
              </w:rPr>
              <w:t>13.Biopharmaceutic Considerations in Drug Product Design (1)</w:t>
            </w:r>
          </w:p>
        </w:tc>
        <w:tc>
          <w:tcPr>
            <w:tcW w:w="3160" w:type="dxa"/>
          </w:tcPr>
          <w:p w14:paraId="7070E038"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1. Biopharmaceutic factors and rationale for drug product design</w:t>
            </w:r>
          </w:p>
          <w:p w14:paraId="3556B244"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2. Rate-limiting steps in drug absorption</w:t>
            </w:r>
          </w:p>
          <w:p w14:paraId="5A01A029"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3. Physicochemical properties of the drug</w:t>
            </w:r>
          </w:p>
        </w:tc>
        <w:tc>
          <w:tcPr>
            <w:tcW w:w="630" w:type="dxa"/>
          </w:tcPr>
          <w:p w14:paraId="0B6A2D59" w14:textId="77777777" w:rsidR="00D73F70" w:rsidRPr="007616B5" w:rsidRDefault="002D1E3C">
            <w:pPr>
              <w:widowControl/>
              <w:snapToGrid w:val="0"/>
              <w:jc w:val="center"/>
              <w:rPr>
                <w:rFonts w:ascii="Times New Roman" w:eastAsia="宋体" w:hAnsi="Times New Roman" w:cs="Times New Roman"/>
                <w:sz w:val="18"/>
                <w:szCs w:val="18"/>
              </w:rPr>
            </w:pPr>
            <w:r w:rsidRPr="007616B5">
              <w:rPr>
                <w:rFonts w:ascii="Times New Roman" w:eastAsia="宋体" w:hAnsi="Times New Roman" w:cs="Times New Roman"/>
                <w:sz w:val="18"/>
                <w:szCs w:val="18"/>
              </w:rPr>
              <w:t>2</w:t>
            </w:r>
          </w:p>
        </w:tc>
        <w:tc>
          <w:tcPr>
            <w:tcW w:w="1270" w:type="dxa"/>
            <w:vAlign w:val="center"/>
          </w:tcPr>
          <w:p w14:paraId="035A6AC1" w14:textId="77777777" w:rsidR="00D73F70" w:rsidRPr="007616B5" w:rsidRDefault="002D1E3C">
            <w:pPr>
              <w:widowControl/>
              <w:snapToGrid w:val="0"/>
              <w:jc w:val="center"/>
              <w:rPr>
                <w:rFonts w:ascii="Times New Roman" w:eastAsia="宋体" w:hAnsi="Times New Roman" w:cs="Times New Roman"/>
                <w:sz w:val="18"/>
                <w:szCs w:val="18"/>
              </w:rPr>
            </w:pPr>
            <w:r w:rsidRPr="007616B5">
              <w:rPr>
                <w:rFonts w:ascii="Times New Roman" w:hAnsi="Times New Roman" w:cs="Times New Roman"/>
                <w:sz w:val="18"/>
                <w:szCs w:val="18"/>
              </w:rPr>
              <w:t>Same as above</w:t>
            </w:r>
          </w:p>
        </w:tc>
        <w:tc>
          <w:tcPr>
            <w:tcW w:w="481" w:type="dxa"/>
          </w:tcPr>
          <w:p w14:paraId="3EBE232A" w14:textId="77777777" w:rsidR="00D73F70" w:rsidRPr="007616B5" w:rsidRDefault="00D73F70">
            <w:pPr>
              <w:widowControl/>
              <w:snapToGrid w:val="0"/>
              <w:jc w:val="center"/>
              <w:rPr>
                <w:rFonts w:ascii="Times New Roman" w:eastAsia="宋体" w:hAnsi="Times New Roman" w:cs="Times New Roman"/>
                <w:sz w:val="18"/>
                <w:szCs w:val="18"/>
              </w:rPr>
            </w:pPr>
          </w:p>
        </w:tc>
      </w:tr>
      <w:tr w:rsidR="00D73F70" w:rsidRPr="007616B5" w14:paraId="0D94213F" w14:textId="77777777">
        <w:trPr>
          <w:trHeight w:val="340"/>
          <w:jc w:val="center"/>
        </w:trPr>
        <w:tc>
          <w:tcPr>
            <w:tcW w:w="612" w:type="dxa"/>
          </w:tcPr>
          <w:p w14:paraId="06591724" w14:textId="77777777" w:rsidR="00D73F70" w:rsidRPr="007616B5" w:rsidRDefault="002D1E3C" w:rsidP="00DC0D6D">
            <w:pPr>
              <w:widowControl/>
              <w:adjustRightInd w:val="0"/>
              <w:snapToGrid w:val="0"/>
              <w:jc w:val="center"/>
              <w:rPr>
                <w:rFonts w:ascii="Times New Roman" w:eastAsia="宋体" w:hAnsi="Times New Roman" w:cs="Times New Roman"/>
                <w:sz w:val="18"/>
                <w:szCs w:val="18"/>
              </w:rPr>
            </w:pPr>
            <w:r w:rsidRPr="007616B5">
              <w:rPr>
                <w:rFonts w:ascii="Times New Roman" w:eastAsia="宋体" w:hAnsi="Times New Roman" w:cs="Times New Roman"/>
                <w:sz w:val="18"/>
                <w:szCs w:val="18"/>
              </w:rPr>
              <w:t>16</w:t>
            </w:r>
          </w:p>
        </w:tc>
        <w:tc>
          <w:tcPr>
            <w:tcW w:w="666" w:type="dxa"/>
          </w:tcPr>
          <w:p w14:paraId="22D96FCF" w14:textId="77777777" w:rsidR="00D73F70" w:rsidRPr="007616B5" w:rsidRDefault="002D1E3C">
            <w:pPr>
              <w:widowControl/>
              <w:snapToGrid w:val="0"/>
              <w:jc w:val="left"/>
              <w:textAlignment w:val="center"/>
              <w:rPr>
                <w:rFonts w:ascii="Times New Roman" w:eastAsia="宋体" w:hAnsi="Times New Roman" w:cs="Times New Roman"/>
                <w:sz w:val="18"/>
                <w:szCs w:val="18"/>
              </w:rPr>
            </w:pPr>
            <w:r w:rsidRPr="007616B5">
              <w:rPr>
                <w:rFonts w:ascii="Times New Roman" w:eastAsia="等线" w:hAnsi="Times New Roman" w:cs="Times New Roman"/>
                <w:color w:val="000000"/>
                <w:kern w:val="0"/>
                <w:sz w:val="18"/>
                <w:szCs w:val="18"/>
                <w:lang w:bidi="ar"/>
              </w:rPr>
              <w:t>6</w:t>
            </w:r>
            <w:r w:rsidRPr="007616B5">
              <w:rPr>
                <w:rFonts w:ascii="Times New Roman" w:eastAsia="等线" w:hAnsi="Times New Roman" w:cs="Times New Roman"/>
                <w:color w:val="000000"/>
                <w:kern w:val="0"/>
                <w:sz w:val="18"/>
                <w:szCs w:val="18"/>
                <w:lang w:bidi="ar"/>
              </w:rPr>
              <w:t>月</w:t>
            </w:r>
            <w:r w:rsidRPr="007616B5">
              <w:rPr>
                <w:rFonts w:ascii="Times New Roman" w:eastAsia="等线" w:hAnsi="Times New Roman" w:cs="Times New Roman"/>
                <w:color w:val="000000"/>
                <w:kern w:val="0"/>
                <w:sz w:val="18"/>
                <w:szCs w:val="18"/>
                <w:lang w:bidi="ar"/>
              </w:rPr>
              <w:t>17</w:t>
            </w:r>
            <w:r w:rsidRPr="007616B5">
              <w:rPr>
                <w:rFonts w:ascii="Times New Roman" w:eastAsia="等线" w:hAnsi="Times New Roman" w:cs="Times New Roman"/>
                <w:color w:val="000000"/>
                <w:kern w:val="0"/>
                <w:sz w:val="18"/>
                <w:szCs w:val="18"/>
                <w:lang w:bidi="ar"/>
              </w:rPr>
              <w:t>日</w:t>
            </w:r>
          </w:p>
        </w:tc>
        <w:tc>
          <w:tcPr>
            <w:tcW w:w="1703" w:type="dxa"/>
          </w:tcPr>
          <w:p w14:paraId="0AA326BA" w14:textId="77777777" w:rsidR="00D73F70" w:rsidRPr="007616B5" w:rsidRDefault="002D1E3C">
            <w:pPr>
              <w:widowControl/>
              <w:snapToGrid w:val="0"/>
              <w:jc w:val="left"/>
              <w:textAlignment w:val="center"/>
              <w:rPr>
                <w:rFonts w:ascii="Times New Roman" w:eastAsia="宋体" w:hAnsi="Times New Roman" w:cs="Times New Roman"/>
                <w:sz w:val="18"/>
                <w:szCs w:val="18"/>
              </w:rPr>
            </w:pPr>
            <w:r w:rsidRPr="007616B5">
              <w:rPr>
                <w:rFonts w:ascii="Times New Roman" w:eastAsia="宋体" w:hAnsi="Times New Roman" w:cs="Times New Roman"/>
                <w:sz w:val="18"/>
                <w:szCs w:val="18"/>
              </w:rPr>
              <w:t>13.Biopharmaceutic Considerations in Drug Product Design (2)</w:t>
            </w:r>
          </w:p>
        </w:tc>
        <w:tc>
          <w:tcPr>
            <w:tcW w:w="3160" w:type="dxa"/>
          </w:tcPr>
          <w:p w14:paraId="30116ED6"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4. Formulation factors affecting drug product performance</w:t>
            </w:r>
          </w:p>
          <w:p w14:paraId="27D5C33D"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5. Drug product performance, in vitro</w:t>
            </w:r>
          </w:p>
          <w:p w14:paraId="4EAFB72D"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6. Compendial methods of dissolution</w:t>
            </w:r>
          </w:p>
          <w:p w14:paraId="46132625"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7. Drug product stability</w:t>
            </w:r>
          </w:p>
        </w:tc>
        <w:tc>
          <w:tcPr>
            <w:tcW w:w="630" w:type="dxa"/>
          </w:tcPr>
          <w:p w14:paraId="67AB2963" w14:textId="77777777" w:rsidR="00D73F70" w:rsidRPr="007616B5" w:rsidRDefault="002D1E3C">
            <w:pPr>
              <w:widowControl/>
              <w:snapToGrid w:val="0"/>
              <w:jc w:val="center"/>
              <w:rPr>
                <w:rFonts w:ascii="Times New Roman" w:eastAsia="宋体" w:hAnsi="Times New Roman" w:cs="Times New Roman"/>
                <w:sz w:val="18"/>
                <w:szCs w:val="18"/>
              </w:rPr>
            </w:pPr>
            <w:r w:rsidRPr="007616B5">
              <w:rPr>
                <w:rFonts w:ascii="Times New Roman" w:eastAsia="宋体" w:hAnsi="Times New Roman" w:cs="Times New Roman"/>
                <w:sz w:val="18"/>
                <w:szCs w:val="18"/>
              </w:rPr>
              <w:t>2</w:t>
            </w:r>
          </w:p>
        </w:tc>
        <w:tc>
          <w:tcPr>
            <w:tcW w:w="1270" w:type="dxa"/>
            <w:vAlign w:val="center"/>
          </w:tcPr>
          <w:p w14:paraId="2C5FB3E7" w14:textId="77777777" w:rsidR="00D73F70" w:rsidRPr="007616B5" w:rsidRDefault="002D1E3C">
            <w:pPr>
              <w:widowControl/>
              <w:snapToGrid w:val="0"/>
              <w:jc w:val="center"/>
              <w:rPr>
                <w:rFonts w:ascii="Times New Roman" w:eastAsia="宋体" w:hAnsi="Times New Roman" w:cs="Times New Roman"/>
                <w:sz w:val="18"/>
                <w:szCs w:val="18"/>
              </w:rPr>
            </w:pPr>
            <w:r w:rsidRPr="007616B5">
              <w:rPr>
                <w:rFonts w:ascii="Times New Roman" w:hAnsi="Times New Roman" w:cs="Times New Roman"/>
                <w:sz w:val="18"/>
                <w:szCs w:val="18"/>
              </w:rPr>
              <w:t>Same as above</w:t>
            </w:r>
          </w:p>
        </w:tc>
        <w:tc>
          <w:tcPr>
            <w:tcW w:w="481" w:type="dxa"/>
          </w:tcPr>
          <w:p w14:paraId="6E855ED6" w14:textId="77777777" w:rsidR="00D73F70" w:rsidRPr="007616B5" w:rsidRDefault="00D73F70">
            <w:pPr>
              <w:widowControl/>
              <w:snapToGrid w:val="0"/>
              <w:jc w:val="center"/>
              <w:rPr>
                <w:rFonts w:ascii="Times New Roman" w:eastAsia="宋体" w:hAnsi="Times New Roman" w:cs="Times New Roman"/>
                <w:sz w:val="18"/>
                <w:szCs w:val="18"/>
              </w:rPr>
            </w:pPr>
          </w:p>
        </w:tc>
      </w:tr>
      <w:tr w:rsidR="00D73F70" w:rsidRPr="007616B5" w14:paraId="6F729A4E" w14:textId="77777777">
        <w:trPr>
          <w:trHeight w:val="340"/>
          <w:jc w:val="center"/>
        </w:trPr>
        <w:tc>
          <w:tcPr>
            <w:tcW w:w="612" w:type="dxa"/>
          </w:tcPr>
          <w:p w14:paraId="06CC17C7" w14:textId="77777777" w:rsidR="00D73F70" w:rsidRPr="007616B5" w:rsidRDefault="002D1E3C" w:rsidP="00DC0D6D">
            <w:pPr>
              <w:widowControl/>
              <w:adjustRightInd w:val="0"/>
              <w:snapToGrid w:val="0"/>
              <w:jc w:val="center"/>
              <w:rPr>
                <w:rFonts w:ascii="Times New Roman" w:eastAsia="宋体" w:hAnsi="Times New Roman" w:cs="Times New Roman"/>
                <w:sz w:val="18"/>
                <w:szCs w:val="18"/>
              </w:rPr>
            </w:pPr>
            <w:r w:rsidRPr="007616B5">
              <w:rPr>
                <w:rFonts w:ascii="Times New Roman" w:eastAsia="宋体" w:hAnsi="Times New Roman" w:cs="Times New Roman"/>
                <w:sz w:val="18"/>
                <w:szCs w:val="18"/>
              </w:rPr>
              <w:t>17</w:t>
            </w:r>
          </w:p>
        </w:tc>
        <w:tc>
          <w:tcPr>
            <w:tcW w:w="666" w:type="dxa"/>
          </w:tcPr>
          <w:p w14:paraId="5EB8CF02" w14:textId="77777777" w:rsidR="00D73F70" w:rsidRPr="007616B5" w:rsidRDefault="002D1E3C">
            <w:pPr>
              <w:widowControl/>
              <w:snapToGrid w:val="0"/>
              <w:jc w:val="left"/>
              <w:textAlignment w:val="center"/>
              <w:rPr>
                <w:rFonts w:ascii="Times New Roman" w:eastAsia="宋体" w:hAnsi="Times New Roman" w:cs="Times New Roman"/>
                <w:sz w:val="18"/>
                <w:szCs w:val="18"/>
              </w:rPr>
            </w:pPr>
            <w:r w:rsidRPr="007616B5">
              <w:rPr>
                <w:rFonts w:ascii="Times New Roman" w:eastAsia="等线" w:hAnsi="Times New Roman" w:cs="Times New Roman"/>
                <w:color w:val="000000"/>
                <w:kern w:val="0"/>
                <w:sz w:val="18"/>
                <w:szCs w:val="18"/>
                <w:lang w:bidi="ar"/>
              </w:rPr>
              <w:t>6</w:t>
            </w:r>
            <w:r w:rsidRPr="007616B5">
              <w:rPr>
                <w:rFonts w:ascii="Times New Roman" w:eastAsia="等线" w:hAnsi="Times New Roman" w:cs="Times New Roman"/>
                <w:color w:val="000000"/>
                <w:kern w:val="0"/>
                <w:sz w:val="18"/>
                <w:szCs w:val="18"/>
                <w:lang w:bidi="ar"/>
              </w:rPr>
              <w:t>月</w:t>
            </w:r>
            <w:r w:rsidRPr="007616B5">
              <w:rPr>
                <w:rFonts w:ascii="Times New Roman" w:eastAsia="等线" w:hAnsi="Times New Roman" w:cs="Times New Roman"/>
                <w:color w:val="000000"/>
                <w:kern w:val="0"/>
                <w:sz w:val="18"/>
                <w:szCs w:val="18"/>
                <w:lang w:bidi="ar"/>
              </w:rPr>
              <w:t>21</w:t>
            </w:r>
            <w:r w:rsidRPr="007616B5">
              <w:rPr>
                <w:rFonts w:ascii="Times New Roman" w:eastAsia="等线" w:hAnsi="Times New Roman" w:cs="Times New Roman"/>
                <w:color w:val="000000"/>
                <w:kern w:val="0"/>
                <w:sz w:val="18"/>
                <w:szCs w:val="18"/>
                <w:lang w:bidi="ar"/>
              </w:rPr>
              <w:t>日</w:t>
            </w:r>
          </w:p>
        </w:tc>
        <w:tc>
          <w:tcPr>
            <w:tcW w:w="1703" w:type="dxa"/>
          </w:tcPr>
          <w:p w14:paraId="72EA75E3" w14:textId="77777777" w:rsidR="00D73F70" w:rsidRPr="007616B5" w:rsidRDefault="002D1E3C">
            <w:pPr>
              <w:widowControl/>
              <w:snapToGrid w:val="0"/>
              <w:jc w:val="left"/>
              <w:textAlignment w:val="center"/>
              <w:rPr>
                <w:rFonts w:ascii="Times New Roman" w:eastAsia="宋体" w:hAnsi="Times New Roman" w:cs="Times New Roman"/>
                <w:sz w:val="18"/>
                <w:szCs w:val="18"/>
              </w:rPr>
            </w:pPr>
            <w:r w:rsidRPr="007616B5">
              <w:rPr>
                <w:rFonts w:ascii="Times New Roman" w:eastAsia="宋体" w:hAnsi="Times New Roman" w:cs="Times New Roman"/>
                <w:sz w:val="18"/>
                <w:szCs w:val="18"/>
              </w:rPr>
              <w:t>14.Drug Product Performance, In Vivo: Bioavailability and Bioequivalence Drug Elimination and Hepatic Clearance</w:t>
            </w:r>
          </w:p>
        </w:tc>
        <w:tc>
          <w:tcPr>
            <w:tcW w:w="3160" w:type="dxa"/>
          </w:tcPr>
          <w:p w14:paraId="27B97077"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1. Drug product performance</w:t>
            </w:r>
          </w:p>
          <w:p w14:paraId="101C4765"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2. Purpose of bioavailability and bioequivalence studies</w:t>
            </w:r>
          </w:p>
          <w:p w14:paraId="27EBB014"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3. Relative and absolute availability</w:t>
            </w:r>
          </w:p>
        </w:tc>
        <w:tc>
          <w:tcPr>
            <w:tcW w:w="630" w:type="dxa"/>
          </w:tcPr>
          <w:p w14:paraId="17CEC68F" w14:textId="77777777" w:rsidR="00D73F70" w:rsidRPr="007616B5" w:rsidRDefault="002D1E3C">
            <w:pPr>
              <w:widowControl/>
              <w:snapToGrid w:val="0"/>
              <w:jc w:val="center"/>
              <w:rPr>
                <w:rFonts w:ascii="Times New Roman" w:eastAsia="宋体" w:hAnsi="Times New Roman" w:cs="Times New Roman"/>
                <w:sz w:val="18"/>
                <w:szCs w:val="18"/>
              </w:rPr>
            </w:pPr>
            <w:r w:rsidRPr="007616B5">
              <w:rPr>
                <w:rFonts w:ascii="Times New Roman" w:eastAsia="宋体" w:hAnsi="Times New Roman" w:cs="Times New Roman"/>
                <w:sz w:val="18"/>
                <w:szCs w:val="18"/>
              </w:rPr>
              <w:t>2</w:t>
            </w:r>
          </w:p>
        </w:tc>
        <w:tc>
          <w:tcPr>
            <w:tcW w:w="1270" w:type="dxa"/>
            <w:vAlign w:val="center"/>
          </w:tcPr>
          <w:p w14:paraId="72A426E0" w14:textId="77777777" w:rsidR="00D73F70" w:rsidRPr="007616B5" w:rsidRDefault="002D1E3C">
            <w:pPr>
              <w:widowControl/>
              <w:snapToGrid w:val="0"/>
              <w:jc w:val="center"/>
              <w:rPr>
                <w:rFonts w:ascii="Times New Roman" w:eastAsia="宋体" w:hAnsi="Times New Roman" w:cs="Times New Roman"/>
                <w:sz w:val="18"/>
                <w:szCs w:val="18"/>
              </w:rPr>
            </w:pPr>
            <w:r w:rsidRPr="007616B5">
              <w:rPr>
                <w:rFonts w:ascii="Times New Roman" w:hAnsi="Times New Roman" w:cs="Times New Roman"/>
                <w:sz w:val="18"/>
                <w:szCs w:val="18"/>
              </w:rPr>
              <w:t>Same as above</w:t>
            </w:r>
          </w:p>
        </w:tc>
        <w:tc>
          <w:tcPr>
            <w:tcW w:w="481" w:type="dxa"/>
          </w:tcPr>
          <w:p w14:paraId="1E7451CB" w14:textId="77777777" w:rsidR="00D73F70" w:rsidRPr="007616B5" w:rsidRDefault="00D73F70">
            <w:pPr>
              <w:widowControl/>
              <w:snapToGrid w:val="0"/>
              <w:jc w:val="center"/>
              <w:rPr>
                <w:rFonts w:ascii="Times New Roman" w:eastAsia="宋体" w:hAnsi="Times New Roman" w:cs="Times New Roman"/>
                <w:sz w:val="18"/>
                <w:szCs w:val="18"/>
              </w:rPr>
            </w:pPr>
          </w:p>
        </w:tc>
      </w:tr>
      <w:tr w:rsidR="00D73F70" w:rsidRPr="007616B5" w14:paraId="22BE1330" w14:textId="77777777">
        <w:trPr>
          <w:trHeight w:val="340"/>
          <w:jc w:val="center"/>
        </w:trPr>
        <w:tc>
          <w:tcPr>
            <w:tcW w:w="612" w:type="dxa"/>
          </w:tcPr>
          <w:p w14:paraId="1A96A011" w14:textId="77777777" w:rsidR="00D73F70" w:rsidRPr="007616B5" w:rsidRDefault="002D1E3C" w:rsidP="00DC0D6D">
            <w:pPr>
              <w:widowControl/>
              <w:adjustRightInd w:val="0"/>
              <w:snapToGrid w:val="0"/>
              <w:jc w:val="center"/>
              <w:rPr>
                <w:rFonts w:ascii="Times New Roman" w:eastAsia="宋体" w:hAnsi="Times New Roman" w:cs="Times New Roman"/>
                <w:sz w:val="18"/>
                <w:szCs w:val="18"/>
              </w:rPr>
            </w:pPr>
            <w:r w:rsidRPr="007616B5">
              <w:rPr>
                <w:rFonts w:ascii="Times New Roman" w:eastAsia="宋体" w:hAnsi="Times New Roman" w:cs="Times New Roman"/>
                <w:sz w:val="18"/>
                <w:szCs w:val="18"/>
              </w:rPr>
              <w:t>17</w:t>
            </w:r>
          </w:p>
        </w:tc>
        <w:tc>
          <w:tcPr>
            <w:tcW w:w="666" w:type="dxa"/>
          </w:tcPr>
          <w:p w14:paraId="1F877E39" w14:textId="77777777" w:rsidR="00D73F70" w:rsidRPr="007616B5" w:rsidRDefault="002D1E3C">
            <w:pPr>
              <w:widowControl/>
              <w:snapToGrid w:val="0"/>
              <w:jc w:val="left"/>
              <w:textAlignment w:val="center"/>
              <w:rPr>
                <w:rFonts w:ascii="Times New Roman" w:eastAsia="宋体" w:hAnsi="Times New Roman" w:cs="Times New Roman"/>
                <w:sz w:val="18"/>
                <w:szCs w:val="18"/>
              </w:rPr>
            </w:pPr>
            <w:r w:rsidRPr="007616B5">
              <w:rPr>
                <w:rFonts w:ascii="Times New Roman" w:eastAsia="等线" w:hAnsi="Times New Roman" w:cs="Times New Roman"/>
                <w:color w:val="000000"/>
                <w:kern w:val="0"/>
                <w:sz w:val="18"/>
                <w:szCs w:val="18"/>
                <w:lang w:bidi="ar"/>
              </w:rPr>
              <w:t>6</w:t>
            </w:r>
            <w:r w:rsidRPr="007616B5">
              <w:rPr>
                <w:rFonts w:ascii="Times New Roman" w:eastAsia="等线" w:hAnsi="Times New Roman" w:cs="Times New Roman"/>
                <w:color w:val="000000"/>
                <w:kern w:val="0"/>
                <w:sz w:val="18"/>
                <w:szCs w:val="18"/>
                <w:lang w:bidi="ar"/>
              </w:rPr>
              <w:t>月</w:t>
            </w:r>
            <w:r w:rsidRPr="007616B5">
              <w:rPr>
                <w:rFonts w:ascii="Times New Roman" w:eastAsia="等线" w:hAnsi="Times New Roman" w:cs="Times New Roman"/>
                <w:color w:val="000000"/>
                <w:kern w:val="0"/>
                <w:sz w:val="18"/>
                <w:szCs w:val="18"/>
                <w:lang w:bidi="ar"/>
              </w:rPr>
              <w:t>24</w:t>
            </w:r>
            <w:r w:rsidRPr="007616B5">
              <w:rPr>
                <w:rFonts w:ascii="Times New Roman" w:eastAsia="等线" w:hAnsi="Times New Roman" w:cs="Times New Roman"/>
                <w:color w:val="000000"/>
                <w:kern w:val="0"/>
                <w:sz w:val="18"/>
                <w:szCs w:val="18"/>
                <w:lang w:bidi="ar"/>
              </w:rPr>
              <w:t>日</w:t>
            </w:r>
          </w:p>
        </w:tc>
        <w:tc>
          <w:tcPr>
            <w:tcW w:w="1703" w:type="dxa"/>
          </w:tcPr>
          <w:p w14:paraId="2C022694" w14:textId="77777777" w:rsidR="00D73F70" w:rsidRPr="007616B5" w:rsidRDefault="002D1E3C">
            <w:pPr>
              <w:widowControl/>
              <w:snapToGrid w:val="0"/>
              <w:jc w:val="left"/>
              <w:textAlignment w:val="center"/>
              <w:rPr>
                <w:rFonts w:ascii="Times New Roman" w:eastAsia="宋体" w:hAnsi="Times New Roman" w:cs="Times New Roman"/>
                <w:sz w:val="18"/>
                <w:szCs w:val="18"/>
              </w:rPr>
            </w:pPr>
            <w:r w:rsidRPr="007616B5">
              <w:rPr>
                <w:rFonts w:ascii="Times New Roman" w:eastAsia="宋体" w:hAnsi="Times New Roman" w:cs="Times New Roman"/>
                <w:sz w:val="18"/>
                <w:szCs w:val="18"/>
              </w:rPr>
              <w:t>14.Drug Product Performance, In Vivo: Bioavailability and Bioequivalence Drug Elimination and Hepatic Clearance</w:t>
            </w:r>
          </w:p>
        </w:tc>
        <w:tc>
          <w:tcPr>
            <w:tcW w:w="3160" w:type="dxa"/>
          </w:tcPr>
          <w:p w14:paraId="698EB562"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4. Methods for assessing bioavailability and bioequivalence</w:t>
            </w:r>
          </w:p>
          <w:p w14:paraId="22D16498"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5. In vivo measurement of active moiety or moieties in biological fluids</w:t>
            </w:r>
          </w:p>
          <w:p w14:paraId="560CD596"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 xml:space="preserve">6. </w:t>
            </w:r>
            <w:r w:rsidRPr="007616B5">
              <w:rPr>
                <w:rFonts w:ascii="Times New Roman" w:eastAsia="宋体" w:hAnsi="Times New Roman" w:cs="Times New Roman"/>
                <w:sz w:val="18"/>
                <w:szCs w:val="18"/>
              </w:rPr>
              <w:t>Bioequivalence studies</w:t>
            </w:r>
          </w:p>
          <w:p w14:paraId="456AC870" w14:textId="77777777" w:rsidR="00D73F70" w:rsidRPr="007616B5" w:rsidRDefault="002D1E3C">
            <w:pPr>
              <w:widowControl/>
              <w:snapToGrid w:val="0"/>
              <w:jc w:val="left"/>
              <w:rPr>
                <w:rFonts w:ascii="Times New Roman" w:eastAsia="宋体" w:hAnsi="Times New Roman" w:cs="Times New Roman"/>
                <w:sz w:val="18"/>
                <w:szCs w:val="18"/>
              </w:rPr>
            </w:pPr>
            <w:r w:rsidRPr="007616B5">
              <w:rPr>
                <w:rFonts w:ascii="Times New Roman" w:eastAsia="宋体" w:hAnsi="Times New Roman" w:cs="Times New Roman"/>
                <w:sz w:val="18"/>
                <w:szCs w:val="18"/>
              </w:rPr>
              <w:t>7. Pharmacokinetic evaluation of the data</w:t>
            </w:r>
          </w:p>
        </w:tc>
        <w:tc>
          <w:tcPr>
            <w:tcW w:w="630" w:type="dxa"/>
          </w:tcPr>
          <w:p w14:paraId="2C984E93" w14:textId="77777777" w:rsidR="00D73F70" w:rsidRPr="007616B5" w:rsidRDefault="002D1E3C">
            <w:pPr>
              <w:widowControl/>
              <w:snapToGrid w:val="0"/>
              <w:jc w:val="center"/>
              <w:rPr>
                <w:rFonts w:ascii="Times New Roman" w:eastAsia="宋体" w:hAnsi="Times New Roman" w:cs="Times New Roman"/>
                <w:sz w:val="18"/>
                <w:szCs w:val="18"/>
              </w:rPr>
            </w:pPr>
            <w:r w:rsidRPr="007616B5">
              <w:rPr>
                <w:rFonts w:ascii="Times New Roman" w:eastAsia="宋体" w:hAnsi="Times New Roman" w:cs="Times New Roman"/>
                <w:sz w:val="18"/>
                <w:szCs w:val="18"/>
              </w:rPr>
              <w:t>2</w:t>
            </w:r>
          </w:p>
        </w:tc>
        <w:tc>
          <w:tcPr>
            <w:tcW w:w="1270" w:type="dxa"/>
            <w:vAlign w:val="center"/>
          </w:tcPr>
          <w:p w14:paraId="6A0B27BB" w14:textId="77777777" w:rsidR="00D73F70" w:rsidRPr="007616B5" w:rsidRDefault="002D1E3C">
            <w:pPr>
              <w:widowControl/>
              <w:snapToGrid w:val="0"/>
              <w:jc w:val="center"/>
              <w:rPr>
                <w:rFonts w:ascii="Times New Roman" w:eastAsia="宋体" w:hAnsi="Times New Roman" w:cs="Times New Roman"/>
                <w:sz w:val="18"/>
                <w:szCs w:val="18"/>
              </w:rPr>
            </w:pPr>
            <w:r w:rsidRPr="007616B5">
              <w:rPr>
                <w:rFonts w:ascii="Times New Roman" w:hAnsi="Times New Roman" w:cs="Times New Roman"/>
                <w:sz w:val="18"/>
                <w:szCs w:val="18"/>
              </w:rPr>
              <w:t>Same as above</w:t>
            </w:r>
          </w:p>
        </w:tc>
        <w:tc>
          <w:tcPr>
            <w:tcW w:w="481" w:type="dxa"/>
          </w:tcPr>
          <w:p w14:paraId="490011F7" w14:textId="77777777" w:rsidR="00D73F70" w:rsidRPr="007616B5" w:rsidRDefault="00D73F70">
            <w:pPr>
              <w:widowControl/>
              <w:snapToGrid w:val="0"/>
              <w:jc w:val="center"/>
              <w:rPr>
                <w:rFonts w:ascii="Times New Roman" w:eastAsia="宋体" w:hAnsi="Times New Roman" w:cs="Times New Roman"/>
                <w:sz w:val="18"/>
                <w:szCs w:val="18"/>
              </w:rPr>
            </w:pPr>
          </w:p>
        </w:tc>
      </w:tr>
    </w:tbl>
    <w:p w14:paraId="70F2E5D6" w14:textId="77777777" w:rsidR="00D73F70" w:rsidRPr="007616B5" w:rsidRDefault="002D1E3C">
      <w:pPr>
        <w:widowControl/>
        <w:spacing w:beforeLines="50" w:before="156" w:afterLines="50" w:after="156"/>
        <w:ind w:firstLineChars="200" w:firstLine="562"/>
        <w:jc w:val="left"/>
        <w:rPr>
          <w:rFonts w:ascii="Times New Roman" w:eastAsia="黑体" w:hAnsi="Times New Roman" w:cs="Times New Roman"/>
        </w:rPr>
      </w:pPr>
      <w:r w:rsidRPr="007616B5">
        <w:rPr>
          <w:rFonts w:ascii="Times New Roman" w:eastAsia="黑体" w:hAnsi="Times New Roman" w:cs="Times New Roman"/>
          <w:b/>
          <w:sz w:val="28"/>
          <w:szCs w:val="28"/>
        </w:rPr>
        <w:t>六、教材及参考书目</w:t>
      </w:r>
    </w:p>
    <w:p w14:paraId="316834EF" w14:textId="454363CD" w:rsidR="00D73F70" w:rsidRPr="007616B5" w:rsidRDefault="002D1E3C">
      <w:pPr>
        <w:widowControl/>
        <w:spacing w:beforeLines="50" w:before="156" w:afterLines="50" w:after="156"/>
        <w:jc w:val="left"/>
        <w:rPr>
          <w:rFonts w:ascii="Times New Roman" w:eastAsia="宋体" w:hAnsi="Times New Roman" w:cs="Times New Roman"/>
        </w:rPr>
      </w:pPr>
      <w:r w:rsidRPr="007616B5">
        <w:rPr>
          <w:rFonts w:ascii="Times New Roman" w:eastAsia="宋体" w:hAnsi="Times New Roman" w:cs="Times New Roman"/>
        </w:rPr>
        <w:t xml:space="preserve">1. </w:t>
      </w:r>
      <w:r w:rsidR="00DC0D6D">
        <w:rPr>
          <w:rFonts w:ascii="Times New Roman" w:eastAsia="宋体" w:hAnsi="Times New Roman" w:cs="Times New Roman" w:hint="eastAsia"/>
        </w:rPr>
        <w:t>尹莉芳，张娜</w:t>
      </w:r>
      <w:r w:rsidRPr="007616B5">
        <w:rPr>
          <w:rFonts w:ascii="Times New Roman" w:eastAsia="宋体" w:hAnsi="Times New Roman" w:cs="Times New Roman"/>
        </w:rPr>
        <w:t>主编，生物药剂学与药物动力学</w:t>
      </w:r>
      <w:r w:rsidR="00DC0D6D">
        <w:rPr>
          <w:rFonts w:ascii="Times New Roman" w:eastAsia="宋体" w:hAnsi="Times New Roman" w:cs="Times New Roman" w:hint="eastAsia"/>
        </w:rPr>
        <w:t>（第五版）</w:t>
      </w:r>
      <w:r w:rsidRPr="007616B5">
        <w:rPr>
          <w:rFonts w:ascii="Times New Roman" w:eastAsia="宋体" w:hAnsi="Times New Roman" w:cs="Times New Roman"/>
        </w:rPr>
        <w:t>，人民卫生出版社，</w:t>
      </w:r>
      <w:r w:rsidRPr="007616B5">
        <w:rPr>
          <w:rFonts w:ascii="Times New Roman" w:eastAsia="宋体" w:hAnsi="Times New Roman" w:cs="Times New Roman"/>
        </w:rPr>
        <w:t>20</w:t>
      </w:r>
      <w:r w:rsidR="00DC0D6D">
        <w:rPr>
          <w:rFonts w:ascii="Times New Roman" w:eastAsia="宋体" w:hAnsi="Times New Roman" w:cs="Times New Roman"/>
        </w:rPr>
        <w:t>22</w:t>
      </w:r>
      <w:r w:rsidRPr="007616B5">
        <w:rPr>
          <w:rFonts w:ascii="Times New Roman" w:eastAsia="宋体" w:hAnsi="Times New Roman" w:cs="Times New Roman"/>
        </w:rPr>
        <w:t>年</w:t>
      </w:r>
    </w:p>
    <w:p w14:paraId="05C387C6" w14:textId="77777777" w:rsidR="00D73F70" w:rsidRPr="007616B5" w:rsidRDefault="002D1E3C">
      <w:pPr>
        <w:widowControl/>
        <w:spacing w:beforeLines="50" w:before="156" w:afterLines="50" w:after="156"/>
        <w:jc w:val="left"/>
        <w:rPr>
          <w:rFonts w:ascii="Times New Roman" w:eastAsia="宋体" w:hAnsi="Times New Roman" w:cs="Times New Roman"/>
        </w:rPr>
      </w:pPr>
      <w:r w:rsidRPr="007616B5">
        <w:rPr>
          <w:rFonts w:ascii="Times New Roman" w:eastAsia="宋体" w:hAnsi="Times New Roman" w:cs="Times New Roman"/>
        </w:rPr>
        <w:t>2. Patrick J. Sinko</w:t>
      </w:r>
      <w:r w:rsidRPr="007616B5">
        <w:rPr>
          <w:rFonts w:ascii="Times New Roman" w:eastAsia="宋体" w:hAnsi="Times New Roman" w:cs="Times New Roman"/>
        </w:rPr>
        <w:t>，</w:t>
      </w:r>
      <w:r w:rsidRPr="007616B5">
        <w:rPr>
          <w:rFonts w:ascii="Times New Roman" w:eastAsia="宋体" w:hAnsi="Times New Roman" w:cs="Times New Roman"/>
        </w:rPr>
        <w:t>Martin’s Physical Pharmacy and Pharmaceutical Sciences</w:t>
      </w:r>
      <w:r w:rsidRPr="007616B5">
        <w:rPr>
          <w:rFonts w:ascii="Times New Roman" w:eastAsia="宋体" w:hAnsi="Times New Roman" w:cs="Times New Roman"/>
        </w:rPr>
        <w:t>，</w:t>
      </w:r>
      <w:r w:rsidRPr="007616B5">
        <w:rPr>
          <w:rFonts w:ascii="Times New Roman" w:eastAsia="宋体" w:hAnsi="Times New Roman" w:cs="Times New Roman"/>
        </w:rPr>
        <w:t>Wolters Kluwer</w:t>
      </w:r>
      <w:r w:rsidRPr="007616B5">
        <w:rPr>
          <w:rFonts w:ascii="Times New Roman" w:eastAsia="宋体" w:hAnsi="Times New Roman" w:cs="Times New Roman"/>
        </w:rPr>
        <w:t>，</w:t>
      </w:r>
      <w:r w:rsidRPr="007616B5">
        <w:rPr>
          <w:rFonts w:ascii="Times New Roman" w:eastAsia="宋体" w:hAnsi="Times New Roman" w:cs="Times New Roman"/>
        </w:rPr>
        <w:t>2011</w:t>
      </w:r>
      <w:r w:rsidRPr="007616B5">
        <w:rPr>
          <w:rFonts w:ascii="Times New Roman" w:eastAsia="宋体" w:hAnsi="Times New Roman" w:cs="Times New Roman"/>
        </w:rPr>
        <w:t>年</w:t>
      </w:r>
      <w:r w:rsidRPr="007616B5">
        <w:rPr>
          <w:rFonts w:ascii="Times New Roman" w:eastAsia="宋体" w:hAnsi="Times New Roman" w:cs="Times New Roman"/>
        </w:rPr>
        <w:t>.</w:t>
      </w:r>
    </w:p>
    <w:p w14:paraId="393C6D54" w14:textId="4A50E291" w:rsidR="00D73F70" w:rsidRPr="007616B5" w:rsidRDefault="002D1E3C">
      <w:pPr>
        <w:widowControl/>
        <w:spacing w:beforeLines="50" w:before="156" w:afterLines="50" w:after="156"/>
        <w:jc w:val="left"/>
        <w:rPr>
          <w:rFonts w:ascii="Times New Roman" w:eastAsia="宋体" w:hAnsi="Times New Roman" w:cs="Times New Roman"/>
        </w:rPr>
      </w:pPr>
      <w:r w:rsidRPr="007616B5">
        <w:rPr>
          <w:rFonts w:ascii="Times New Roman" w:eastAsia="宋体" w:hAnsi="Times New Roman" w:cs="Times New Roman"/>
        </w:rPr>
        <w:t xml:space="preserve">3. </w:t>
      </w:r>
      <w:r w:rsidRPr="007616B5">
        <w:rPr>
          <w:rFonts w:ascii="Times New Roman" w:eastAsia="宋体" w:hAnsi="Times New Roman" w:cs="Times New Roman"/>
        </w:rPr>
        <w:t>方亮主编，药剂学</w:t>
      </w:r>
      <w:r w:rsidR="00DC0D6D">
        <w:rPr>
          <w:rFonts w:ascii="Times New Roman" w:eastAsia="宋体" w:hAnsi="Times New Roman" w:cs="Times New Roman" w:hint="eastAsia"/>
        </w:rPr>
        <w:t>（第九版）</w:t>
      </w:r>
      <w:r w:rsidRPr="007616B5">
        <w:rPr>
          <w:rFonts w:ascii="Times New Roman" w:eastAsia="宋体" w:hAnsi="Times New Roman" w:cs="Times New Roman"/>
        </w:rPr>
        <w:t>，人民卫生出版社，</w:t>
      </w:r>
      <w:r w:rsidRPr="007616B5">
        <w:rPr>
          <w:rFonts w:ascii="Times New Roman" w:eastAsia="宋体" w:hAnsi="Times New Roman" w:cs="Times New Roman"/>
        </w:rPr>
        <w:t>20</w:t>
      </w:r>
      <w:r w:rsidR="00DC0D6D">
        <w:rPr>
          <w:rFonts w:ascii="Times New Roman" w:eastAsia="宋体" w:hAnsi="Times New Roman" w:cs="Times New Roman"/>
        </w:rPr>
        <w:t>23</w:t>
      </w:r>
      <w:r w:rsidRPr="007616B5">
        <w:rPr>
          <w:rFonts w:ascii="Times New Roman" w:eastAsia="宋体" w:hAnsi="Times New Roman" w:cs="Times New Roman"/>
        </w:rPr>
        <w:t>年</w:t>
      </w:r>
    </w:p>
    <w:p w14:paraId="5E3B0468" w14:textId="77777777" w:rsidR="00D73F70" w:rsidRPr="007616B5" w:rsidRDefault="002D1E3C">
      <w:pPr>
        <w:widowControl/>
        <w:spacing w:beforeLines="50" w:before="156" w:afterLines="50" w:after="156"/>
        <w:jc w:val="left"/>
        <w:rPr>
          <w:rFonts w:ascii="Times New Roman" w:eastAsia="宋体" w:hAnsi="Times New Roman" w:cs="Times New Roman"/>
        </w:rPr>
      </w:pPr>
      <w:r w:rsidRPr="007616B5">
        <w:rPr>
          <w:rFonts w:ascii="Times New Roman" w:eastAsia="宋体" w:hAnsi="Times New Roman" w:cs="Times New Roman"/>
        </w:rPr>
        <w:t>4. Alexander T Florence, Physicochemical Principles of Pharmacy</w:t>
      </w:r>
      <w:r w:rsidRPr="007616B5">
        <w:rPr>
          <w:rFonts w:ascii="Times New Roman" w:eastAsia="宋体" w:hAnsi="Times New Roman" w:cs="Times New Roman"/>
        </w:rPr>
        <w:t>，</w:t>
      </w:r>
      <w:r w:rsidRPr="007616B5">
        <w:rPr>
          <w:rFonts w:ascii="Times New Roman" w:eastAsia="宋体" w:hAnsi="Times New Roman" w:cs="Times New Roman"/>
        </w:rPr>
        <w:t>Pharmaceutical Press</w:t>
      </w:r>
      <w:r w:rsidRPr="007616B5">
        <w:rPr>
          <w:rFonts w:ascii="Times New Roman" w:eastAsia="宋体" w:hAnsi="Times New Roman" w:cs="Times New Roman"/>
        </w:rPr>
        <w:t>，</w:t>
      </w:r>
      <w:r w:rsidRPr="007616B5">
        <w:rPr>
          <w:rFonts w:ascii="Times New Roman" w:eastAsia="宋体" w:hAnsi="Times New Roman" w:cs="Times New Roman"/>
        </w:rPr>
        <w:t>2006</w:t>
      </w:r>
      <w:r w:rsidRPr="007616B5">
        <w:rPr>
          <w:rFonts w:ascii="Times New Roman" w:eastAsia="宋体" w:hAnsi="Times New Roman" w:cs="Times New Roman"/>
        </w:rPr>
        <w:t>年</w:t>
      </w:r>
      <w:r w:rsidRPr="007616B5">
        <w:rPr>
          <w:rFonts w:ascii="Times New Roman" w:eastAsia="宋体" w:hAnsi="Times New Roman" w:cs="Times New Roman"/>
        </w:rPr>
        <w:t>.</w:t>
      </w:r>
    </w:p>
    <w:p w14:paraId="19250245" w14:textId="77777777" w:rsidR="00D73F70" w:rsidRPr="007616B5" w:rsidRDefault="002D1E3C">
      <w:pPr>
        <w:widowControl/>
        <w:spacing w:beforeLines="50" w:before="156" w:afterLines="50" w:after="156"/>
        <w:ind w:firstLineChars="200" w:firstLine="562"/>
        <w:jc w:val="left"/>
        <w:rPr>
          <w:rFonts w:ascii="Times New Roman" w:eastAsia="黑体" w:hAnsi="Times New Roman" w:cs="Times New Roman"/>
        </w:rPr>
      </w:pPr>
      <w:r w:rsidRPr="007616B5">
        <w:rPr>
          <w:rFonts w:ascii="Times New Roman" w:eastAsia="黑体" w:hAnsi="Times New Roman" w:cs="Times New Roman"/>
          <w:b/>
          <w:sz w:val="28"/>
          <w:szCs w:val="28"/>
        </w:rPr>
        <w:t>七、教学方法</w:t>
      </w:r>
      <w:r w:rsidRPr="007616B5">
        <w:rPr>
          <w:rFonts w:ascii="Times New Roman" w:eastAsia="黑体" w:hAnsi="Times New Roman" w:cs="Times New Roman"/>
          <w:b/>
          <w:sz w:val="28"/>
          <w:szCs w:val="28"/>
        </w:rPr>
        <w:t xml:space="preserve"> </w:t>
      </w:r>
    </w:p>
    <w:p w14:paraId="3BD4C78A" w14:textId="48D4EF64" w:rsidR="00D73F70" w:rsidRPr="007616B5" w:rsidRDefault="002D1E3C">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t xml:space="preserve">1. Teaching method: Teaching the basic concepts and principles of this course by PPT and video, </w:t>
      </w:r>
      <w:r w:rsidR="004F581E" w:rsidRPr="007616B5">
        <w:rPr>
          <w:rFonts w:ascii="Times New Roman" w:eastAsia="宋体" w:hAnsi="Times New Roman" w:cs="Times New Roman"/>
        </w:rPr>
        <w:t>etc., promote</w:t>
      </w:r>
      <w:r w:rsidRPr="007616B5">
        <w:rPr>
          <w:rFonts w:ascii="Times New Roman" w:eastAsia="宋体" w:hAnsi="Times New Roman" w:cs="Times New Roman"/>
        </w:rPr>
        <w:t xml:space="preserve"> the students can understand the</w:t>
      </w:r>
      <w:r w:rsidRPr="007616B5">
        <w:rPr>
          <w:rFonts w:ascii="Times New Roman" w:eastAsia="宋体" w:hAnsi="Times New Roman" w:cs="Times New Roman"/>
        </w:rPr>
        <w:t xml:space="preserve"> relevant professional knowledge of pharmaceutical science.</w:t>
      </w:r>
    </w:p>
    <w:p w14:paraId="6CF7D4FE" w14:textId="77777777" w:rsidR="00D73F70" w:rsidRPr="007616B5" w:rsidRDefault="002D1E3C">
      <w:pPr>
        <w:widowControl/>
        <w:spacing w:beforeLines="50" w:before="156" w:afterLines="50" w:after="156"/>
        <w:ind w:firstLineChars="200" w:firstLine="420"/>
        <w:jc w:val="left"/>
        <w:rPr>
          <w:rFonts w:ascii="Times New Roman" w:eastAsia="宋体" w:hAnsi="Times New Roman" w:cs="Times New Roman"/>
        </w:rPr>
      </w:pPr>
      <w:r w:rsidRPr="007616B5">
        <w:rPr>
          <w:rFonts w:ascii="Times New Roman" w:eastAsia="宋体" w:hAnsi="Times New Roman" w:cs="Times New Roman"/>
        </w:rPr>
        <w:lastRenderedPageBreak/>
        <w:t>2.Discussing method: The heuristic teaching method will be employed in the class, and flipping classroom will be used at regular intervals to encourage the active studying and learning presentatio</w:t>
      </w:r>
      <w:r w:rsidRPr="007616B5">
        <w:rPr>
          <w:rFonts w:ascii="Times New Roman" w:eastAsia="宋体" w:hAnsi="Times New Roman" w:cs="Times New Roman"/>
        </w:rPr>
        <w:t xml:space="preserve">n techniques, too. </w:t>
      </w:r>
    </w:p>
    <w:p w14:paraId="7AB308A2" w14:textId="77777777" w:rsidR="00D73F70" w:rsidRPr="007616B5" w:rsidRDefault="002D1E3C">
      <w:pPr>
        <w:widowControl/>
        <w:spacing w:beforeLines="50" w:before="156" w:afterLines="50" w:after="156"/>
        <w:ind w:firstLineChars="200" w:firstLine="562"/>
        <w:jc w:val="left"/>
        <w:rPr>
          <w:rFonts w:ascii="Times New Roman" w:eastAsia="黑体" w:hAnsi="Times New Roman" w:cs="Times New Roman"/>
          <w:b/>
          <w:sz w:val="28"/>
          <w:szCs w:val="28"/>
        </w:rPr>
      </w:pPr>
      <w:r w:rsidRPr="007616B5">
        <w:rPr>
          <w:rFonts w:ascii="Times New Roman" w:eastAsia="黑体" w:hAnsi="Times New Roman" w:cs="Times New Roman"/>
          <w:b/>
          <w:sz w:val="28"/>
          <w:szCs w:val="28"/>
        </w:rPr>
        <w:t>八、考核方式及评定方法</w:t>
      </w:r>
    </w:p>
    <w:p w14:paraId="415F3280" w14:textId="77777777" w:rsidR="00D73F70" w:rsidRPr="007616B5" w:rsidRDefault="002D1E3C">
      <w:pPr>
        <w:widowControl/>
        <w:spacing w:beforeLines="50" w:before="156" w:afterLines="50" w:after="156"/>
        <w:ind w:firstLineChars="200" w:firstLine="482"/>
        <w:jc w:val="left"/>
        <w:rPr>
          <w:rFonts w:ascii="Times New Roman" w:eastAsia="黑体" w:hAnsi="Times New Roman" w:cs="Times New Roman"/>
          <w:b/>
          <w:sz w:val="24"/>
          <w:szCs w:val="24"/>
        </w:rPr>
      </w:pPr>
      <w:r w:rsidRPr="007616B5">
        <w:rPr>
          <w:rFonts w:ascii="Times New Roman" w:eastAsia="黑体" w:hAnsi="Times New Roman" w:cs="Times New Roman"/>
          <w:b/>
          <w:sz w:val="24"/>
          <w:szCs w:val="24"/>
        </w:rPr>
        <w:t>（一）课程考核与课程目标的对应关系</w:t>
      </w:r>
      <w:r w:rsidRPr="007616B5">
        <w:rPr>
          <w:rFonts w:ascii="Times New Roman" w:eastAsia="黑体" w:hAnsi="Times New Roman" w:cs="Times New Roman"/>
          <w:b/>
          <w:sz w:val="24"/>
          <w:szCs w:val="24"/>
        </w:rPr>
        <w:t xml:space="preserve"> </w:t>
      </w:r>
    </w:p>
    <w:p w14:paraId="7C2137E1" w14:textId="77777777" w:rsidR="00D73F70" w:rsidRPr="007616B5" w:rsidRDefault="002D1E3C">
      <w:pPr>
        <w:widowControl/>
        <w:spacing w:beforeLines="50" w:before="156" w:afterLines="50" w:after="156"/>
        <w:jc w:val="center"/>
        <w:rPr>
          <w:rFonts w:ascii="Times New Roman" w:eastAsia="宋体" w:hAnsi="Times New Roman" w:cs="Times New Roman"/>
          <w:szCs w:val="21"/>
        </w:rPr>
      </w:pPr>
      <w:r w:rsidRPr="007616B5">
        <w:rPr>
          <w:rFonts w:ascii="Times New Roman" w:eastAsia="宋体" w:hAnsi="Times New Roman" w:cs="Times New Roman"/>
          <w:b/>
          <w:szCs w:val="21"/>
        </w:rPr>
        <w:t>表</w:t>
      </w:r>
      <w:r w:rsidRPr="007616B5">
        <w:rPr>
          <w:rFonts w:ascii="Times New Roman" w:eastAsia="宋体" w:hAnsi="Times New Roman" w:cs="Times New Roman"/>
          <w:b/>
          <w:szCs w:val="21"/>
        </w:rPr>
        <w:t>4</w:t>
      </w:r>
      <w:r w:rsidRPr="007616B5">
        <w:rPr>
          <w:rFonts w:ascii="Times New Roman" w:eastAsia="宋体" w:hAnsi="Times New Roman" w:cs="Times New Roman"/>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D73F70" w:rsidRPr="007616B5" w14:paraId="5B8DAA2E" w14:textId="77777777">
        <w:trPr>
          <w:trHeight w:val="567"/>
          <w:jc w:val="center"/>
        </w:trPr>
        <w:tc>
          <w:tcPr>
            <w:tcW w:w="2847" w:type="dxa"/>
            <w:vAlign w:val="center"/>
          </w:tcPr>
          <w:p w14:paraId="2169BBB6" w14:textId="77777777" w:rsidR="00D73F70" w:rsidRPr="007616B5" w:rsidRDefault="002D1E3C">
            <w:pPr>
              <w:pStyle w:val="a3"/>
              <w:spacing w:beforeLines="50" w:before="156" w:afterLines="50" w:after="156"/>
              <w:jc w:val="center"/>
              <w:rPr>
                <w:rFonts w:ascii="Times New Roman" w:hAnsi="Times New Roman"/>
                <w:b/>
              </w:rPr>
            </w:pPr>
            <w:r w:rsidRPr="007616B5">
              <w:rPr>
                <w:rFonts w:ascii="Times New Roman" w:hAnsi="Times New Roman"/>
                <w:b/>
              </w:rPr>
              <w:t>课程目标</w:t>
            </w:r>
          </w:p>
        </w:tc>
        <w:tc>
          <w:tcPr>
            <w:tcW w:w="2849" w:type="dxa"/>
            <w:vAlign w:val="center"/>
          </w:tcPr>
          <w:p w14:paraId="7052EA17" w14:textId="77777777" w:rsidR="00D73F70" w:rsidRPr="007616B5" w:rsidRDefault="002D1E3C">
            <w:pPr>
              <w:pStyle w:val="a3"/>
              <w:spacing w:beforeLines="50" w:before="156" w:afterLines="50" w:after="156"/>
              <w:jc w:val="center"/>
              <w:rPr>
                <w:rFonts w:ascii="Times New Roman" w:hAnsi="Times New Roman"/>
                <w:b/>
              </w:rPr>
            </w:pPr>
            <w:r w:rsidRPr="007616B5">
              <w:rPr>
                <w:rFonts w:ascii="Times New Roman" w:hAnsi="Times New Roman"/>
                <w:b/>
              </w:rPr>
              <w:t>考核要点</w:t>
            </w:r>
          </w:p>
        </w:tc>
        <w:tc>
          <w:tcPr>
            <w:tcW w:w="2849" w:type="dxa"/>
            <w:vAlign w:val="center"/>
          </w:tcPr>
          <w:p w14:paraId="37EB5E4E" w14:textId="77777777" w:rsidR="00D73F70" w:rsidRPr="007616B5" w:rsidRDefault="002D1E3C">
            <w:pPr>
              <w:pStyle w:val="a3"/>
              <w:spacing w:beforeLines="50" w:before="156" w:afterLines="50" w:after="156"/>
              <w:jc w:val="center"/>
              <w:rPr>
                <w:rFonts w:ascii="Times New Roman" w:hAnsi="Times New Roman"/>
                <w:b/>
              </w:rPr>
            </w:pPr>
            <w:r w:rsidRPr="007616B5">
              <w:rPr>
                <w:rFonts w:ascii="Times New Roman" w:hAnsi="Times New Roman"/>
                <w:b/>
              </w:rPr>
              <w:t>考核方式</w:t>
            </w:r>
          </w:p>
        </w:tc>
      </w:tr>
      <w:tr w:rsidR="00D73F70" w:rsidRPr="007616B5" w14:paraId="388A3226" w14:textId="77777777">
        <w:trPr>
          <w:trHeight w:val="567"/>
          <w:jc w:val="center"/>
        </w:trPr>
        <w:tc>
          <w:tcPr>
            <w:tcW w:w="2847" w:type="dxa"/>
            <w:vAlign w:val="center"/>
          </w:tcPr>
          <w:p w14:paraId="64C68A5D" w14:textId="77777777" w:rsidR="00D73F70" w:rsidRPr="007616B5" w:rsidRDefault="002D1E3C">
            <w:pPr>
              <w:pStyle w:val="a3"/>
              <w:spacing w:beforeLines="50" w:before="156" w:afterLines="50" w:after="156"/>
              <w:jc w:val="center"/>
              <w:rPr>
                <w:rFonts w:ascii="Times New Roman" w:hAnsi="Times New Roman"/>
              </w:rPr>
            </w:pPr>
            <w:r w:rsidRPr="007616B5">
              <w:rPr>
                <w:rFonts w:ascii="Times New Roman" w:hAnsi="Times New Roman"/>
              </w:rPr>
              <w:t>课程目标</w:t>
            </w:r>
            <w:r w:rsidRPr="007616B5">
              <w:rPr>
                <w:rFonts w:ascii="Times New Roman" w:hAnsi="Times New Roman"/>
              </w:rPr>
              <w:t>1</w:t>
            </w:r>
          </w:p>
        </w:tc>
        <w:tc>
          <w:tcPr>
            <w:tcW w:w="2849" w:type="dxa"/>
            <w:vAlign w:val="center"/>
          </w:tcPr>
          <w:p w14:paraId="2FB701F4" w14:textId="1EEDF7C4" w:rsidR="00D73F70" w:rsidRPr="007616B5" w:rsidRDefault="002D1E3C">
            <w:pPr>
              <w:pStyle w:val="a3"/>
              <w:snapToGrid w:val="0"/>
              <w:jc w:val="left"/>
              <w:rPr>
                <w:rFonts w:ascii="Times New Roman" w:hAnsi="Times New Roman"/>
              </w:rPr>
            </w:pPr>
            <w:r w:rsidRPr="007616B5">
              <w:rPr>
                <w:rFonts w:ascii="Times New Roman" w:hAnsi="Times New Roman"/>
              </w:rPr>
              <w:t xml:space="preserve">Pharmacokinetics:definition,research </w:t>
            </w:r>
            <w:r w:rsidR="004F581E" w:rsidRPr="007616B5">
              <w:rPr>
                <w:rFonts w:ascii="Times New Roman" w:hAnsi="Times New Roman"/>
              </w:rPr>
              <w:t>contents, calculate</w:t>
            </w:r>
            <w:r w:rsidRPr="007616B5">
              <w:rPr>
                <w:rFonts w:ascii="Times New Roman" w:hAnsi="Times New Roman"/>
              </w:rPr>
              <w:t xml:space="preserve"> pharmacokinetic </w:t>
            </w:r>
            <w:r w:rsidR="004F581E" w:rsidRPr="007616B5">
              <w:rPr>
                <w:rFonts w:ascii="Times New Roman" w:hAnsi="Times New Roman"/>
              </w:rPr>
              <w:t>parameters, after</w:t>
            </w:r>
            <w:r w:rsidRPr="007616B5">
              <w:rPr>
                <w:rFonts w:ascii="Times New Roman" w:hAnsi="Times New Roman"/>
              </w:rPr>
              <w:t xml:space="preserve"> various administration </w:t>
            </w:r>
            <w:r w:rsidR="004F581E" w:rsidRPr="007616B5">
              <w:rPr>
                <w:rFonts w:ascii="Times New Roman" w:hAnsi="Times New Roman"/>
              </w:rPr>
              <w:t>routes, one</w:t>
            </w:r>
            <w:r w:rsidRPr="007616B5">
              <w:rPr>
                <w:rFonts w:ascii="Times New Roman" w:hAnsi="Times New Roman"/>
              </w:rPr>
              <w:t xml:space="preserve">-compartment model, multi-compartment model; how to clarity compartment model; basic concepts of multi-dose administration, drug </w:t>
            </w:r>
            <w:r w:rsidR="004F581E" w:rsidRPr="007616B5">
              <w:rPr>
                <w:rFonts w:ascii="Times New Roman" w:hAnsi="Times New Roman"/>
              </w:rPr>
              <w:t>accumulation, drug</w:t>
            </w:r>
            <w:r w:rsidRPr="007616B5">
              <w:rPr>
                <w:rFonts w:ascii="Times New Roman" w:hAnsi="Times New Roman"/>
              </w:rPr>
              <w:t xml:space="preserve"> concentration fluctuation.</w:t>
            </w:r>
          </w:p>
          <w:p w14:paraId="1AD2C443" w14:textId="77777777" w:rsidR="00D73F70" w:rsidRPr="007616B5" w:rsidRDefault="002D1E3C">
            <w:pPr>
              <w:pStyle w:val="a3"/>
              <w:snapToGrid w:val="0"/>
              <w:jc w:val="left"/>
              <w:rPr>
                <w:rFonts w:ascii="Times New Roman" w:hAnsi="Times New Roman"/>
                <w:b/>
              </w:rPr>
            </w:pPr>
            <w:r w:rsidRPr="007616B5">
              <w:rPr>
                <w:rFonts w:ascii="Times New Roman" w:hAnsi="Times New Roman"/>
              </w:rPr>
              <w:t>The characteristics of nonlinear PK and Michaelis–Menten kinetics equation, basic</w:t>
            </w:r>
            <w:r w:rsidRPr="007616B5">
              <w:rPr>
                <w:rFonts w:ascii="Times New Roman" w:hAnsi="Times New Roman"/>
              </w:rPr>
              <w:t xml:space="preserve"> concept of statistical moment and the estimation PK parameters.</w:t>
            </w:r>
          </w:p>
        </w:tc>
        <w:tc>
          <w:tcPr>
            <w:tcW w:w="2849" w:type="dxa"/>
            <w:vAlign w:val="center"/>
          </w:tcPr>
          <w:p w14:paraId="22BFF0EB" w14:textId="77777777" w:rsidR="00D73F70" w:rsidRPr="007616B5" w:rsidRDefault="002D1E3C">
            <w:pPr>
              <w:pStyle w:val="a3"/>
              <w:snapToGrid w:val="0"/>
              <w:jc w:val="center"/>
              <w:rPr>
                <w:rFonts w:ascii="Times New Roman" w:hAnsi="Times New Roman"/>
                <w:bCs/>
              </w:rPr>
            </w:pPr>
            <w:r w:rsidRPr="007616B5">
              <w:rPr>
                <w:rFonts w:ascii="Times New Roman" w:hAnsi="Times New Roman"/>
                <w:bCs/>
              </w:rPr>
              <w:t>课堂提问，作业，阶段性测验，期中和期末考试。</w:t>
            </w:r>
          </w:p>
        </w:tc>
      </w:tr>
      <w:tr w:rsidR="00D73F70" w:rsidRPr="007616B5" w14:paraId="3A58D15D" w14:textId="77777777">
        <w:trPr>
          <w:trHeight w:val="90"/>
          <w:jc w:val="center"/>
        </w:trPr>
        <w:tc>
          <w:tcPr>
            <w:tcW w:w="2847" w:type="dxa"/>
            <w:vAlign w:val="center"/>
          </w:tcPr>
          <w:p w14:paraId="28B2C049" w14:textId="77777777" w:rsidR="00D73F70" w:rsidRPr="007616B5" w:rsidRDefault="002D1E3C">
            <w:pPr>
              <w:pStyle w:val="a3"/>
              <w:spacing w:beforeLines="50" w:before="156" w:afterLines="50" w:after="156"/>
              <w:jc w:val="center"/>
              <w:rPr>
                <w:rFonts w:ascii="Times New Roman" w:hAnsi="Times New Roman"/>
              </w:rPr>
            </w:pPr>
            <w:r w:rsidRPr="007616B5">
              <w:rPr>
                <w:rFonts w:ascii="Times New Roman" w:hAnsi="Times New Roman"/>
              </w:rPr>
              <w:t>课程目标</w:t>
            </w:r>
            <w:r w:rsidRPr="007616B5">
              <w:rPr>
                <w:rFonts w:ascii="Times New Roman" w:hAnsi="Times New Roman"/>
              </w:rPr>
              <w:t>2</w:t>
            </w:r>
          </w:p>
        </w:tc>
        <w:tc>
          <w:tcPr>
            <w:tcW w:w="2849" w:type="dxa"/>
            <w:vAlign w:val="center"/>
          </w:tcPr>
          <w:p w14:paraId="6C877A3F" w14:textId="77777777" w:rsidR="00D73F70" w:rsidRPr="007616B5" w:rsidRDefault="002D1E3C">
            <w:pPr>
              <w:pStyle w:val="a3"/>
              <w:snapToGrid w:val="0"/>
              <w:jc w:val="left"/>
              <w:rPr>
                <w:rFonts w:ascii="Times New Roman" w:hAnsi="Times New Roman"/>
                <w:bCs/>
              </w:rPr>
            </w:pPr>
            <w:r w:rsidRPr="007616B5">
              <w:rPr>
                <w:rFonts w:ascii="Times New Roman" w:hAnsi="Times New Roman"/>
                <w:bCs/>
              </w:rPr>
              <w:t>The role of BA and PK in new drug research &amp; development, and clinical application.</w:t>
            </w:r>
          </w:p>
          <w:p w14:paraId="2469B8E7" w14:textId="77777777" w:rsidR="00D73F70" w:rsidRPr="007616B5" w:rsidRDefault="002D1E3C">
            <w:pPr>
              <w:pStyle w:val="a3"/>
              <w:snapToGrid w:val="0"/>
              <w:jc w:val="left"/>
              <w:rPr>
                <w:rFonts w:ascii="Times New Roman" w:hAnsi="Times New Roman"/>
                <w:bCs/>
              </w:rPr>
            </w:pPr>
            <w:r w:rsidRPr="007616B5">
              <w:rPr>
                <w:rFonts w:ascii="Times New Roman" w:hAnsi="Times New Roman"/>
                <w:bCs/>
              </w:rPr>
              <w:t>The structure and properties of biofilms, drug transport mechanism, drug abso</w:t>
            </w:r>
            <w:r w:rsidRPr="007616B5">
              <w:rPr>
                <w:rFonts w:ascii="Times New Roman" w:hAnsi="Times New Roman"/>
                <w:bCs/>
              </w:rPr>
              <w:t>rption pathways and factors affecting drug absorption including physiology, drugs, dosage forms and preparations.</w:t>
            </w:r>
          </w:p>
          <w:p w14:paraId="06E72CB2" w14:textId="6DA57923" w:rsidR="00D73F70" w:rsidRPr="007616B5" w:rsidRDefault="002D1E3C">
            <w:pPr>
              <w:pStyle w:val="a3"/>
              <w:snapToGrid w:val="0"/>
              <w:jc w:val="left"/>
              <w:rPr>
                <w:rFonts w:ascii="Times New Roman" w:hAnsi="Times New Roman"/>
                <w:b/>
              </w:rPr>
            </w:pPr>
            <w:r w:rsidRPr="007616B5">
              <w:rPr>
                <w:rFonts w:ascii="Times New Roman" w:hAnsi="Times New Roman"/>
                <w:bCs/>
              </w:rPr>
              <w:t xml:space="preserve">The concept of drug distribution, excretion and </w:t>
            </w:r>
            <w:r w:rsidR="004F581E" w:rsidRPr="007616B5">
              <w:rPr>
                <w:rFonts w:ascii="Times New Roman" w:hAnsi="Times New Roman"/>
                <w:bCs/>
              </w:rPr>
              <w:t>metabolism; the</w:t>
            </w:r>
            <w:r w:rsidRPr="007616B5">
              <w:rPr>
                <w:rFonts w:ascii="Times New Roman" w:hAnsi="Times New Roman"/>
                <w:bCs/>
              </w:rPr>
              <w:t xml:space="preserve"> factors that affect drug distribution, the types of drug metabolic reactions a</w:t>
            </w:r>
            <w:r w:rsidRPr="007616B5">
              <w:rPr>
                <w:rFonts w:ascii="Times New Roman" w:hAnsi="Times New Roman"/>
                <w:bCs/>
              </w:rPr>
              <w:t xml:space="preserve">nd the factors that affect drug metabolism; the characteristics and influencing factors of renal excretion and other excretory pathways of </w:t>
            </w:r>
            <w:r w:rsidR="004F581E" w:rsidRPr="007616B5">
              <w:rPr>
                <w:rFonts w:ascii="Times New Roman" w:hAnsi="Times New Roman"/>
                <w:bCs/>
              </w:rPr>
              <w:t>drugs; the</w:t>
            </w:r>
            <w:r w:rsidRPr="007616B5">
              <w:rPr>
                <w:rFonts w:ascii="Times New Roman" w:hAnsi="Times New Roman"/>
                <w:bCs/>
              </w:rPr>
              <w:t xml:space="preserve"> detection of therapeutic drugs and the individualized design of drug administration regimen.</w:t>
            </w:r>
          </w:p>
        </w:tc>
        <w:tc>
          <w:tcPr>
            <w:tcW w:w="2849" w:type="dxa"/>
            <w:vAlign w:val="center"/>
          </w:tcPr>
          <w:p w14:paraId="6DAA53AC" w14:textId="77777777" w:rsidR="00D73F70" w:rsidRPr="007616B5" w:rsidRDefault="002D1E3C">
            <w:pPr>
              <w:pStyle w:val="a3"/>
              <w:spacing w:beforeLines="50" w:before="156" w:afterLines="50" w:after="156"/>
              <w:jc w:val="center"/>
              <w:rPr>
                <w:rFonts w:ascii="Times New Roman" w:hAnsi="Times New Roman"/>
                <w:bCs/>
              </w:rPr>
            </w:pPr>
            <w:r w:rsidRPr="007616B5">
              <w:rPr>
                <w:rFonts w:ascii="Times New Roman" w:hAnsi="Times New Roman"/>
                <w:bCs/>
              </w:rPr>
              <w:t>课堂提问，作业，阶段性测验</w:t>
            </w:r>
            <w:r w:rsidRPr="007616B5">
              <w:rPr>
                <w:rFonts w:ascii="Times New Roman" w:hAnsi="Times New Roman"/>
                <w:bCs/>
              </w:rPr>
              <w:t>，期中和期末考试。</w:t>
            </w:r>
          </w:p>
        </w:tc>
      </w:tr>
    </w:tbl>
    <w:p w14:paraId="7C64BB91" w14:textId="77777777" w:rsidR="00D73F70" w:rsidRPr="007616B5" w:rsidRDefault="002D1E3C">
      <w:pPr>
        <w:widowControl/>
        <w:spacing w:beforeLines="50" w:before="156" w:afterLines="50" w:after="156"/>
        <w:ind w:firstLineChars="200" w:firstLine="482"/>
        <w:jc w:val="left"/>
        <w:rPr>
          <w:rFonts w:ascii="Times New Roman" w:eastAsia="黑体" w:hAnsi="Times New Roman" w:cs="Times New Roman"/>
          <w:b/>
          <w:sz w:val="24"/>
          <w:szCs w:val="24"/>
        </w:rPr>
      </w:pPr>
      <w:r w:rsidRPr="007616B5">
        <w:rPr>
          <w:rFonts w:ascii="Times New Roman" w:eastAsia="黑体" w:hAnsi="Times New Roman" w:cs="Times New Roman"/>
          <w:b/>
          <w:sz w:val="24"/>
          <w:szCs w:val="24"/>
        </w:rPr>
        <w:lastRenderedPageBreak/>
        <w:t>（二）评定方法</w:t>
      </w:r>
      <w:r w:rsidRPr="007616B5">
        <w:rPr>
          <w:rFonts w:ascii="Times New Roman" w:eastAsia="黑体" w:hAnsi="Times New Roman" w:cs="Times New Roman"/>
          <w:b/>
          <w:sz w:val="24"/>
          <w:szCs w:val="24"/>
        </w:rPr>
        <w:t xml:space="preserve"> </w:t>
      </w:r>
    </w:p>
    <w:p w14:paraId="3F7CA143" w14:textId="77777777" w:rsidR="00D73F70" w:rsidRPr="007616B5" w:rsidRDefault="002D1E3C">
      <w:pPr>
        <w:widowControl/>
        <w:spacing w:beforeLines="50" w:before="156" w:afterLines="50" w:after="156"/>
        <w:ind w:firstLineChars="200" w:firstLine="422"/>
        <w:jc w:val="left"/>
        <w:rPr>
          <w:rFonts w:ascii="Times New Roman" w:eastAsia="宋体" w:hAnsi="Times New Roman" w:cs="Times New Roman"/>
          <w:b/>
          <w:sz w:val="24"/>
          <w:szCs w:val="24"/>
        </w:rPr>
      </w:pPr>
      <w:r w:rsidRPr="007616B5">
        <w:rPr>
          <w:rFonts w:ascii="Times New Roman" w:eastAsia="宋体" w:hAnsi="Times New Roman" w:cs="Times New Roman"/>
          <w:b/>
        </w:rPr>
        <w:t>1</w:t>
      </w:r>
      <w:r w:rsidRPr="007616B5">
        <w:rPr>
          <w:rFonts w:ascii="Times New Roman" w:eastAsia="宋体" w:hAnsi="Times New Roman" w:cs="Times New Roman"/>
          <w:b/>
        </w:rPr>
        <w:t>．评定方法</w:t>
      </w:r>
      <w:r w:rsidRPr="007616B5">
        <w:rPr>
          <w:rFonts w:ascii="Times New Roman" w:eastAsia="宋体" w:hAnsi="Times New Roman" w:cs="Times New Roman"/>
          <w:b/>
        </w:rPr>
        <w:t xml:space="preserve"> </w:t>
      </w:r>
    </w:p>
    <w:p w14:paraId="2B435D49" w14:textId="77777777" w:rsidR="00D73F70" w:rsidRPr="007616B5" w:rsidRDefault="002D1E3C">
      <w:pPr>
        <w:widowControl/>
        <w:spacing w:beforeLines="50" w:before="156" w:afterLines="50" w:after="156"/>
        <w:jc w:val="left"/>
        <w:rPr>
          <w:rFonts w:ascii="Times New Roman" w:eastAsia="宋体" w:hAnsi="Times New Roman" w:cs="Times New Roman"/>
        </w:rPr>
      </w:pPr>
      <w:r w:rsidRPr="007616B5">
        <w:rPr>
          <w:rFonts w:ascii="Times New Roman" w:eastAsia="宋体" w:hAnsi="Times New Roman" w:cs="Times New Roman"/>
        </w:rPr>
        <w:t>（例：平时成绩：</w:t>
      </w:r>
      <w:r w:rsidRPr="007616B5">
        <w:rPr>
          <w:rFonts w:ascii="Times New Roman" w:eastAsia="宋体" w:hAnsi="Times New Roman" w:cs="Times New Roman"/>
        </w:rPr>
        <w:t>10%</w:t>
      </w:r>
      <w:r w:rsidRPr="007616B5">
        <w:rPr>
          <w:rFonts w:ascii="Times New Roman" w:eastAsia="宋体" w:hAnsi="Times New Roman" w:cs="Times New Roman"/>
        </w:rPr>
        <w:t>，期中考试：</w:t>
      </w:r>
      <w:r w:rsidRPr="007616B5">
        <w:rPr>
          <w:rFonts w:ascii="Times New Roman" w:eastAsia="宋体" w:hAnsi="Times New Roman" w:cs="Times New Roman"/>
        </w:rPr>
        <w:t>30%</w:t>
      </w:r>
      <w:r w:rsidRPr="007616B5">
        <w:rPr>
          <w:rFonts w:ascii="Times New Roman" w:eastAsia="宋体" w:hAnsi="Times New Roman" w:cs="Times New Roman"/>
        </w:rPr>
        <w:t>，期末考试</w:t>
      </w:r>
      <w:r w:rsidRPr="007616B5">
        <w:rPr>
          <w:rFonts w:ascii="Times New Roman" w:eastAsia="宋体" w:hAnsi="Times New Roman" w:cs="Times New Roman"/>
        </w:rPr>
        <w:t>60%</w:t>
      </w:r>
      <w:r w:rsidRPr="007616B5">
        <w:rPr>
          <w:rFonts w:ascii="Times New Roman" w:eastAsia="宋体" w:hAnsi="Times New Roman" w:cs="Times New Roman"/>
        </w:rPr>
        <w:t>，按课程考核实际情况描述）</w:t>
      </w:r>
    </w:p>
    <w:p w14:paraId="525E7A1B" w14:textId="77777777" w:rsidR="00D73F70" w:rsidRPr="007616B5" w:rsidRDefault="002D1E3C">
      <w:pPr>
        <w:widowControl/>
        <w:spacing w:beforeLines="50" w:before="156" w:afterLines="50" w:after="156"/>
        <w:ind w:firstLineChars="200" w:firstLine="422"/>
        <w:jc w:val="left"/>
        <w:rPr>
          <w:rFonts w:ascii="Times New Roman" w:eastAsia="宋体" w:hAnsi="Times New Roman" w:cs="Times New Roman"/>
        </w:rPr>
      </w:pPr>
      <w:r w:rsidRPr="007616B5">
        <w:rPr>
          <w:rFonts w:ascii="Times New Roman" w:eastAsia="宋体" w:hAnsi="Times New Roman" w:cs="Times New Roman"/>
          <w:b/>
        </w:rPr>
        <w:t>2</w:t>
      </w:r>
      <w:r w:rsidRPr="007616B5">
        <w:rPr>
          <w:rFonts w:ascii="Times New Roman" w:eastAsia="宋体" w:hAnsi="Times New Roman" w:cs="Times New Roman"/>
          <w:b/>
        </w:rPr>
        <w:t>．课程目标的考核占比与达成度分析</w:t>
      </w:r>
      <w:r w:rsidRPr="007616B5">
        <w:rPr>
          <w:rFonts w:ascii="Times New Roman" w:eastAsia="宋体" w:hAnsi="Times New Roman" w:cs="Times New Roman"/>
          <w:b/>
        </w:rPr>
        <w:t xml:space="preserve"> </w:t>
      </w:r>
    </w:p>
    <w:p w14:paraId="0D7F4DAE" w14:textId="77777777" w:rsidR="00D73F70" w:rsidRPr="007616B5" w:rsidRDefault="002D1E3C">
      <w:pPr>
        <w:widowControl/>
        <w:spacing w:beforeLines="50" w:before="156" w:afterLines="50" w:after="156"/>
        <w:ind w:firstLineChars="200" w:firstLine="422"/>
        <w:jc w:val="center"/>
        <w:rPr>
          <w:rFonts w:ascii="Times New Roman" w:eastAsia="宋体" w:hAnsi="Times New Roman" w:cs="Times New Roman"/>
          <w:b/>
        </w:rPr>
      </w:pPr>
      <w:r w:rsidRPr="007616B5">
        <w:rPr>
          <w:rFonts w:ascii="Times New Roman" w:eastAsia="宋体" w:hAnsi="Times New Roman" w:cs="Times New Roman"/>
          <w:b/>
        </w:rPr>
        <w:t>表</w:t>
      </w:r>
      <w:r w:rsidRPr="007616B5">
        <w:rPr>
          <w:rFonts w:ascii="Times New Roman" w:eastAsia="宋体" w:hAnsi="Times New Roman" w:cs="Times New Roman"/>
          <w:b/>
        </w:rPr>
        <w:t>5</w:t>
      </w:r>
      <w:r w:rsidRPr="007616B5">
        <w:rPr>
          <w:rFonts w:ascii="Times New Roman" w:eastAsia="宋体" w:hAnsi="Times New Roman" w:cs="Times New Roman"/>
          <w:b/>
        </w:rPr>
        <w:t>：课程目标的考核占比与达成度分析表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D73F70" w:rsidRPr="007616B5" w14:paraId="42D2F94E" w14:textId="77777777">
        <w:trPr>
          <w:jc w:val="center"/>
        </w:trPr>
        <w:tc>
          <w:tcPr>
            <w:tcW w:w="2122" w:type="dxa"/>
            <w:tcBorders>
              <w:tl2br w:val="single" w:sz="4" w:space="0" w:color="auto"/>
            </w:tcBorders>
            <w:shd w:val="clear" w:color="auto" w:fill="auto"/>
            <w:vAlign w:val="center"/>
          </w:tcPr>
          <w:p w14:paraId="67D3C6F4" w14:textId="77777777" w:rsidR="00D73F70" w:rsidRPr="007616B5" w:rsidRDefault="002D1E3C">
            <w:pPr>
              <w:spacing w:beforeLines="50" w:before="156" w:afterLines="50" w:after="156"/>
              <w:rPr>
                <w:rFonts w:ascii="Times New Roman" w:eastAsia="宋体" w:hAnsi="Times New Roman" w:cs="Times New Roman"/>
                <w:b/>
                <w:bCs/>
                <w:kern w:val="0"/>
                <w:szCs w:val="21"/>
              </w:rPr>
            </w:pPr>
            <w:r w:rsidRPr="007616B5">
              <w:rPr>
                <w:rFonts w:ascii="Times New Roman" w:eastAsia="宋体" w:hAnsi="Times New Roman" w:cs="Times New Roman"/>
                <w:b/>
                <w:bCs/>
                <w:kern w:val="0"/>
                <w:szCs w:val="21"/>
              </w:rPr>
              <w:t xml:space="preserve">       </w:t>
            </w:r>
            <w:r w:rsidRPr="007616B5">
              <w:rPr>
                <w:rFonts w:ascii="Times New Roman" w:eastAsia="宋体" w:hAnsi="Times New Roman" w:cs="Times New Roman"/>
                <w:b/>
                <w:bCs/>
                <w:kern w:val="0"/>
                <w:szCs w:val="21"/>
              </w:rPr>
              <w:t>考核占比</w:t>
            </w:r>
          </w:p>
          <w:p w14:paraId="42846811" w14:textId="77777777" w:rsidR="00D73F70" w:rsidRPr="007616B5" w:rsidRDefault="002D1E3C">
            <w:pPr>
              <w:spacing w:beforeLines="50" w:before="156" w:afterLines="50" w:after="156"/>
              <w:ind w:firstLineChars="50" w:firstLine="105"/>
              <w:rPr>
                <w:rFonts w:ascii="Times New Roman" w:eastAsia="宋体" w:hAnsi="Times New Roman" w:cs="Times New Roman"/>
                <w:b/>
                <w:bCs/>
                <w:kern w:val="0"/>
                <w:szCs w:val="21"/>
              </w:rPr>
            </w:pPr>
            <w:r w:rsidRPr="007616B5">
              <w:rPr>
                <w:rFonts w:ascii="Times New Roman" w:eastAsia="宋体" w:hAnsi="Times New Roman" w:cs="Times New Roman"/>
                <w:b/>
                <w:bCs/>
                <w:kern w:val="0"/>
                <w:szCs w:val="21"/>
              </w:rPr>
              <w:t>课程目标</w:t>
            </w:r>
          </w:p>
        </w:tc>
        <w:tc>
          <w:tcPr>
            <w:tcW w:w="858" w:type="dxa"/>
            <w:shd w:val="clear" w:color="auto" w:fill="auto"/>
            <w:vAlign w:val="center"/>
          </w:tcPr>
          <w:p w14:paraId="6C991D74" w14:textId="77777777" w:rsidR="00D73F70" w:rsidRPr="007616B5" w:rsidRDefault="002D1E3C">
            <w:pPr>
              <w:spacing w:beforeLines="50" w:before="156" w:afterLines="50" w:after="156"/>
              <w:jc w:val="center"/>
              <w:rPr>
                <w:rFonts w:ascii="Times New Roman" w:eastAsia="宋体" w:hAnsi="Times New Roman" w:cs="Times New Roman"/>
                <w:b/>
                <w:bCs/>
                <w:kern w:val="0"/>
                <w:szCs w:val="21"/>
              </w:rPr>
            </w:pPr>
            <w:r w:rsidRPr="007616B5">
              <w:rPr>
                <w:rFonts w:ascii="Times New Roman" w:eastAsia="宋体" w:hAnsi="Times New Roman" w:cs="Times New Roman"/>
                <w:b/>
                <w:bCs/>
                <w:kern w:val="0"/>
                <w:szCs w:val="21"/>
              </w:rPr>
              <w:t>平时</w:t>
            </w:r>
          </w:p>
        </w:tc>
        <w:tc>
          <w:tcPr>
            <w:tcW w:w="1134" w:type="dxa"/>
            <w:shd w:val="clear" w:color="auto" w:fill="auto"/>
            <w:vAlign w:val="center"/>
          </w:tcPr>
          <w:p w14:paraId="490BDDB5" w14:textId="77777777" w:rsidR="00D73F70" w:rsidRPr="007616B5" w:rsidRDefault="002D1E3C">
            <w:pPr>
              <w:spacing w:beforeLines="50" w:before="156" w:afterLines="50" w:after="156"/>
              <w:jc w:val="center"/>
              <w:rPr>
                <w:rFonts w:ascii="Times New Roman" w:eastAsia="宋体" w:hAnsi="Times New Roman" w:cs="Times New Roman"/>
                <w:b/>
                <w:bCs/>
                <w:kern w:val="0"/>
                <w:szCs w:val="21"/>
              </w:rPr>
            </w:pPr>
            <w:r w:rsidRPr="007616B5">
              <w:rPr>
                <w:rFonts w:ascii="Times New Roman" w:eastAsia="宋体" w:hAnsi="Times New Roman" w:cs="Times New Roman"/>
                <w:b/>
                <w:bCs/>
                <w:kern w:val="0"/>
                <w:szCs w:val="21"/>
              </w:rPr>
              <w:t>期中</w:t>
            </w:r>
          </w:p>
        </w:tc>
        <w:tc>
          <w:tcPr>
            <w:tcW w:w="1134" w:type="dxa"/>
            <w:vAlign w:val="center"/>
          </w:tcPr>
          <w:p w14:paraId="67453840" w14:textId="77777777" w:rsidR="00D73F70" w:rsidRPr="007616B5" w:rsidRDefault="002D1E3C">
            <w:pPr>
              <w:spacing w:beforeLines="50" w:before="156" w:afterLines="50" w:after="156"/>
              <w:jc w:val="center"/>
              <w:rPr>
                <w:rFonts w:ascii="Times New Roman" w:eastAsia="宋体" w:hAnsi="Times New Roman" w:cs="Times New Roman"/>
                <w:b/>
                <w:bCs/>
                <w:kern w:val="0"/>
                <w:szCs w:val="21"/>
              </w:rPr>
            </w:pPr>
            <w:r w:rsidRPr="007616B5">
              <w:rPr>
                <w:rFonts w:ascii="Times New Roman" w:eastAsia="宋体" w:hAnsi="Times New Roman" w:cs="Times New Roman"/>
                <w:b/>
                <w:bCs/>
                <w:kern w:val="0"/>
                <w:szCs w:val="21"/>
              </w:rPr>
              <w:t>期末</w:t>
            </w:r>
          </w:p>
        </w:tc>
        <w:tc>
          <w:tcPr>
            <w:tcW w:w="2627" w:type="dxa"/>
            <w:shd w:val="clear" w:color="auto" w:fill="auto"/>
            <w:vAlign w:val="center"/>
          </w:tcPr>
          <w:p w14:paraId="658BE4BC" w14:textId="77777777" w:rsidR="00D73F70" w:rsidRPr="007616B5" w:rsidRDefault="002D1E3C">
            <w:pPr>
              <w:spacing w:beforeLines="50" w:before="156" w:afterLines="50" w:after="156"/>
              <w:jc w:val="center"/>
              <w:rPr>
                <w:rFonts w:ascii="Times New Roman" w:eastAsia="宋体" w:hAnsi="Times New Roman" w:cs="Times New Roman"/>
                <w:b/>
                <w:bCs/>
                <w:kern w:val="0"/>
                <w:szCs w:val="21"/>
              </w:rPr>
            </w:pPr>
            <w:r w:rsidRPr="007616B5">
              <w:rPr>
                <w:rFonts w:ascii="Times New Roman" w:eastAsia="宋体" w:hAnsi="Times New Roman" w:cs="Times New Roman"/>
                <w:b/>
                <w:bCs/>
                <w:kern w:val="0"/>
                <w:szCs w:val="21"/>
              </w:rPr>
              <w:t>总评达成度</w:t>
            </w:r>
          </w:p>
        </w:tc>
      </w:tr>
      <w:tr w:rsidR="00D73F70" w:rsidRPr="007616B5" w14:paraId="3D8E05EB" w14:textId="77777777">
        <w:trPr>
          <w:trHeight w:val="620"/>
          <w:jc w:val="center"/>
        </w:trPr>
        <w:tc>
          <w:tcPr>
            <w:tcW w:w="2122" w:type="dxa"/>
            <w:shd w:val="clear" w:color="auto" w:fill="auto"/>
            <w:vAlign w:val="center"/>
          </w:tcPr>
          <w:p w14:paraId="32B30C97" w14:textId="77777777" w:rsidR="00D73F70" w:rsidRPr="007616B5" w:rsidRDefault="002D1E3C">
            <w:pPr>
              <w:spacing w:beforeLines="50" w:before="156" w:afterLines="50" w:after="156"/>
              <w:jc w:val="center"/>
              <w:rPr>
                <w:rFonts w:ascii="Times New Roman" w:eastAsia="宋体" w:hAnsi="Times New Roman" w:cs="Times New Roman"/>
                <w:kern w:val="0"/>
                <w:szCs w:val="21"/>
              </w:rPr>
            </w:pPr>
            <w:bookmarkStart w:id="1" w:name="OLE_LINK2" w:colFirst="1" w:colLast="3"/>
            <w:r w:rsidRPr="007616B5">
              <w:rPr>
                <w:rFonts w:ascii="Times New Roman" w:eastAsia="宋体" w:hAnsi="Times New Roman" w:cs="Times New Roman"/>
                <w:kern w:val="0"/>
                <w:szCs w:val="21"/>
              </w:rPr>
              <w:t>课程目标</w:t>
            </w:r>
            <w:r w:rsidRPr="007616B5">
              <w:rPr>
                <w:rFonts w:ascii="Times New Roman" w:eastAsia="宋体" w:hAnsi="Times New Roman" w:cs="Times New Roman"/>
                <w:kern w:val="0"/>
                <w:szCs w:val="21"/>
              </w:rPr>
              <w:t>1</w:t>
            </w:r>
          </w:p>
        </w:tc>
        <w:tc>
          <w:tcPr>
            <w:tcW w:w="858" w:type="dxa"/>
            <w:shd w:val="clear" w:color="auto" w:fill="auto"/>
            <w:vAlign w:val="center"/>
          </w:tcPr>
          <w:p w14:paraId="19F6BBDF" w14:textId="77777777" w:rsidR="00D73F70" w:rsidRPr="007616B5" w:rsidRDefault="002D1E3C">
            <w:pPr>
              <w:spacing w:beforeLines="50" w:before="156" w:afterLines="50" w:after="156"/>
              <w:jc w:val="center"/>
              <w:rPr>
                <w:rFonts w:ascii="Times New Roman" w:eastAsia="宋体" w:hAnsi="Times New Roman" w:cs="Times New Roman"/>
                <w:kern w:val="0"/>
                <w:szCs w:val="21"/>
              </w:rPr>
            </w:pPr>
            <w:r w:rsidRPr="007616B5">
              <w:rPr>
                <w:rFonts w:ascii="Times New Roman" w:eastAsia="宋体" w:hAnsi="Times New Roman" w:cs="Times New Roman"/>
                <w:kern w:val="0"/>
                <w:szCs w:val="21"/>
              </w:rPr>
              <w:t>20</w:t>
            </w:r>
          </w:p>
        </w:tc>
        <w:tc>
          <w:tcPr>
            <w:tcW w:w="1134" w:type="dxa"/>
            <w:shd w:val="clear" w:color="auto" w:fill="auto"/>
            <w:vAlign w:val="center"/>
          </w:tcPr>
          <w:p w14:paraId="29922AA3" w14:textId="77777777" w:rsidR="00D73F70" w:rsidRPr="007616B5" w:rsidRDefault="002D1E3C">
            <w:pPr>
              <w:spacing w:beforeLines="50" w:before="156" w:afterLines="50" w:after="156"/>
              <w:jc w:val="center"/>
              <w:rPr>
                <w:rFonts w:ascii="Times New Roman" w:eastAsia="宋体" w:hAnsi="Times New Roman" w:cs="Times New Roman"/>
                <w:kern w:val="0"/>
                <w:szCs w:val="21"/>
              </w:rPr>
            </w:pPr>
            <w:r w:rsidRPr="007616B5">
              <w:rPr>
                <w:rFonts w:ascii="Times New Roman" w:eastAsia="宋体" w:hAnsi="Times New Roman" w:cs="Times New Roman"/>
                <w:kern w:val="0"/>
                <w:szCs w:val="21"/>
              </w:rPr>
              <w:t>30</w:t>
            </w:r>
          </w:p>
        </w:tc>
        <w:tc>
          <w:tcPr>
            <w:tcW w:w="1134" w:type="dxa"/>
            <w:vAlign w:val="center"/>
          </w:tcPr>
          <w:p w14:paraId="677A73C6" w14:textId="77777777" w:rsidR="00D73F70" w:rsidRPr="007616B5" w:rsidRDefault="002D1E3C">
            <w:pPr>
              <w:spacing w:beforeLines="50" w:before="156" w:afterLines="50" w:after="156"/>
              <w:jc w:val="center"/>
              <w:rPr>
                <w:rFonts w:ascii="Times New Roman" w:eastAsia="宋体" w:hAnsi="Times New Roman" w:cs="Times New Roman"/>
                <w:kern w:val="0"/>
                <w:szCs w:val="21"/>
              </w:rPr>
            </w:pPr>
            <w:r w:rsidRPr="007616B5">
              <w:rPr>
                <w:rFonts w:ascii="Times New Roman" w:eastAsia="宋体" w:hAnsi="Times New Roman" w:cs="Times New Roman"/>
                <w:kern w:val="0"/>
                <w:szCs w:val="21"/>
              </w:rPr>
              <w:t>50</w:t>
            </w:r>
          </w:p>
        </w:tc>
        <w:tc>
          <w:tcPr>
            <w:tcW w:w="2627" w:type="dxa"/>
            <w:vMerge w:val="restart"/>
            <w:shd w:val="clear" w:color="auto" w:fill="auto"/>
          </w:tcPr>
          <w:p w14:paraId="5FB8547C" w14:textId="77777777" w:rsidR="00D73F70" w:rsidRPr="007616B5" w:rsidRDefault="002D1E3C">
            <w:pPr>
              <w:adjustRightInd w:val="0"/>
              <w:snapToGrid w:val="0"/>
              <w:rPr>
                <w:rFonts w:ascii="Times New Roman" w:eastAsia="宋体" w:hAnsi="Times New Roman" w:cs="Times New Roman"/>
                <w:kern w:val="0"/>
                <w:szCs w:val="21"/>
              </w:rPr>
            </w:pPr>
            <w:r w:rsidRPr="007616B5">
              <w:rPr>
                <w:rFonts w:ascii="Times New Roman" w:eastAsia="宋体" w:hAnsi="Times New Roman" w:cs="Times New Roman"/>
                <w:kern w:val="0"/>
                <w:szCs w:val="21"/>
              </w:rPr>
              <w:t>课程目标达成度</w:t>
            </w:r>
            <w:r w:rsidRPr="007616B5">
              <w:rPr>
                <w:rFonts w:ascii="Times New Roman" w:eastAsia="宋体" w:hAnsi="Times New Roman" w:cs="Times New Roman"/>
                <w:kern w:val="0"/>
                <w:szCs w:val="21"/>
              </w:rPr>
              <w:t>={0.2</w:t>
            </w:r>
            <w:r w:rsidRPr="007616B5">
              <w:rPr>
                <w:rFonts w:ascii="Times New Roman" w:eastAsia="宋体" w:hAnsi="Times New Roman" w:cs="Times New Roman"/>
                <w:kern w:val="0"/>
                <w:szCs w:val="21"/>
              </w:rPr>
              <w:t>ｘ平时目标成绩</w:t>
            </w:r>
            <w:r w:rsidRPr="007616B5">
              <w:rPr>
                <w:rFonts w:ascii="Times New Roman" w:eastAsia="宋体" w:hAnsi="Times New Roman" w:cs="Times New Roman"/>
                <w:kern w:val="0"/>
                <w:szCs w:val="21"/>
              </w:rPr>
              <w:t>+0.3</w:t>
            </w:r>
            <w:r w:rsidRPr="007616B5">
              <w:rPr>
                <w:rFonts w:ascii="Times New Roman" w:eastAsia="宋体" w:hAnsi="Times New Roman" w:cs="Times New Roman"/>
                <w:kern w:val="0"/>
                <w:szCs w:val="21"/>
              </w:rPr>
              <w:t>ｘ期中目标成绩</w:t>
            </w:r>
            <w:r w:rsidRPr="007616B5">
              <w:rPr>
                <w:rFonts w:ascii="Times New Roman" w:eastAsia="宋体" w:hAnsi="Times New Roman" w:cs="Times New Roman"/>
                <w:kern w:val="0"/>
                <w:szCs w:val="21"/>
              </w:rPr>
              <w:t>+0.5</w:t>
            </w:r>
            <w:r w:rsidRPr="007616B5">
              <w:rPr>
                <w:rFonts w:ascii="Times New Roman" w:eastAsia="宋体" w:hAnsi="Times New Roman" w:cs="Times New Roman"/>
                <w:kern w:val="0"/>
                <w:szCs w:val="21"/>
              </w:rPr>
              <w:t>ｘ期末目标成绩</w:t>
            </w:r>
            <w:r w:rsidRPr="007616B5">
              <w:rPr>
                <w:rFonts w:ascii="Times New Roman" w:eastAsia="宋体" w:hAnsi="Times New Roman" w:cs="Times New Roman"/>
                <w:kern w:val="0"/>
                <w:szCs w:val="21"/>
              </w:rPr>
              <w:t>}/</w:t>
            </w:r>
            <w:r w:rsidRPr="007616B5">
              <w:rPr>
                <w:rFonts w:ascii="Times New Roman" w:eastAsia="宋体" w:hAnsi="Times New Roman" w:cs="Times New Roman"/>
                <w:kern w:val="0"/>
                <w:szCs w:val="21"/>
              </w:rPr>
              <w:t>目标总分。）</w:t>
            </w:r>
          </w:p>
        </w:tc>
      </w:tr>
      <w:bookmarkEnd w:id="1"/>
      <w:tr w:rsidR="00D73F70" w:rsidRPr="007616B5" w14:paraId="368DD7A6" w14:textId="77777777">
        <w:trPr>
          <w:trHeight w:val="679"/>
          <w:jc w:val="center"/>
        </w:trPr>
        <w:tc>
          <w:tcPr>
            <w:tcW w:w="2122" w:type="dxa"/>
            <w:shd w:val="clear" w:color="auto" w:fill="auto"/>
            <w:vAlign w:val="center"/>
          </w:tcPr>
          <w:p w14:paraId="0C85DF4B" w14:textId="77777777" w:rsidR="00D73F70" w:rsidRPr="007616B5" w:rsidRDefault="002D1E3C">
            <w:pPr>
              <w:spacing w:beforeLines="50" w:before="156" w:afterLines="50" w:after="156"/>
              <w:jc w:val="center"/>
              <w:rPr>
                <w:rFonts w:ascii="Times New Roman" w:eastAsia="宋体" w:hAnsi="Times New Roman" w:cs="Times New Roman"/>
                <w:kern w:val="0"/>
                <w:szCs w:val="21"/>
              </w:rPr>
            </w:pPr>
            <w:r w:rsidRPr="007616B5">
              <w:rPr>
                <w:rFonts w:ascii="Times New Roman" w:eastAsia="宋体" w:hAnsi="Times New Roman" w:cs="Times New Roman"/>
                <w:kern w:val="0"/>
                <w:szCs w:val="21"/>
              </w:rPr>
              <w:t>课程目标</w:t>
            </w:r>
            <w:r w:rsidRPr="007616B5">
              <w:rPr>
                <w:rFonts w:ascii="Times New Roman" w:eastAsia="宋体" w:hAnsi="Times New Roman" w:cs="Times New Roman"/>
                <w:kern w:val="0"/>
                <w:szCs w:val="21"/>
              </w:rPr>
              <w:t>2</w:t>
            </w:r>
          </w:p>
        </w:tc>
        <w:tc>
          <w:tcPr>
            <w:tcW w:w="858" w:type="dxa"/>
            <w:shd w:val="clear" w:color="auto" w:fill="auto"/>
            <w:vAlign w:val="center"/>
          </w:tcPr>
          <w:p w14:paraId="06D3E856" w14:textId="77777777" w:rsidR="00D73F70" w:rsidRPr="007616B5" w:rsidRDefault="002D1E3C">
            <w:pPr>
              <w:spacing w:beforeLines="50" w:before="156" w:afterLines="50" w:after="156"/>
              <w:jc w:val="center"/>
              <w:rPr>
                <w:rFonts w:ascii="Times New Roman" w:eastAsia="宋体" w:hAnsi="Times New Roman" w:cs="Times New Roman"/>
                <w:kern w:val="0"/>
                <w:szCs w:val="21"/>
              </w:rPr>
            </w:pPr>
            <w:r w:rsidRPr="007616B5">
              <w:rPr>
                <w:rFonts w:ascii="Times New Roman" w:eastAsia="宋体" w:hAnsi="Times New Roman" w:cs="Times New Roman"/>
                <w:kern w:val="0"/>
                <w:szCs w:val="21"/>
              </w:rPr>
              <w:t>20</w:t>
            </w:r>
          </w:p>
        </w:tc>
        <w:tc>
          <w:tcPr>
            <w:tcW w:w="1134" w:type="dxa"/>
            <w:shd w:val="clear" w:color="auto" w:fill="auto"/>
            <w:vAlign w:val="center"/>
          </w:tcPr>
          <w:p w14:paraId="0A84E58A" w14:textId="77777777" w:rsidR="00D73F70" w:rsidRPr="007616B5" w:rsidRDefault="002D1E3C">
            <w:pPr>
              <w:spacing w:beforeLines="50" w:before="156" w:afterLines="50" w:after="156"/>
              <w:jc w:val="center"/>
              <w:rPr>
                <w:rFonts w:ascii="Times New Roman" w:eastAsia="宋体" w:hAnsi="Times New Roman" w:cs="Times New Roman"/>
                <w:kern w:val="0"/>
                <w:szCs w:val="21"/>
              </w:rPr>
            </w:pPr>
            <w:r w:rsidRPr="007616B5">
              <w:rPr>
                <w:rFonts w:ascii="Times New Roman" w:eastAsia="宋体" w:hAnsi="Times New Roman" w:cs="Times New Roman"/>
                <w:kern w:val="0"/>
                <w:szCs w:val="21"/>
              </w:rPr>
              <w:t>30</w:t>
            </w:r>
          </w:p>
        </w:tc>
        <w:tc>
          <w:tcPr>
            <w:tcW w:w="1134" w:type="dxa"/>
            <w:vAlign w:val="center"/>
          </w:tcPr>
          <w:p w14:paraId="27669EC0" w14:textId="77777777" w:rsidR="00D73F70" w:rsidRPr="007616B5" w:rsidRDefault="002D1E3C">
            <w:pPr>
              <w:spacing w:beforeLines="50" w:before="156" w:afterLines="50" w:after="156"/>
              <w:jc w:val="center"/>
              <w:rPr>
                <w:rFonts w:ascii="Times New Roman" w:eastAsia="宋体" w:hAnsi="Times New Roman" w:cs="Times New Roman"/>
                <w:kern w:val="0"/>
                <w:szCs w:val="21"/>
              </w:rPr>
            </w:pPr>
            <w:r w:rsidRPr="007616B5">
              <w:rPr>
                <w:rFonts w:ascii="Times New Roman" w:eastAsia="宋体" w:hAnsi="Times New Roman" w:cs="Times New Roman"/>
                <w:kern w:val="0"/>
                <w:szCs w:val="21"/>
              </w:rPr>
              <w:t>50</w:t>
            </w:r>
          </w:p>
        </w:tc>
        <w:tc>
          <w:tcPr>
            <w:tcW w:w="2627" w:type="dxa"/>
            <w:vMerge/>
            <w:shd w:val="clear" w:color="auto" w:fill="auto"/>
            <w:vAlign w:val="center"/>
          </w:tcPr>
          <w:p w14:paraId="26E4E765" w14:textId="77777777" w:rsidR="00D73F70" w:rsidRPr="007616B5" w:rsidRDefault="00D73F70">
            <w:pPr>
              <w:spacing w:beforeLines="50" w:before="156" w:afterLines="50" w:after="156"/>
              <w:rPr>
                <w:rFonts w:ascii="Times New Roman" w:eastAsia="宋体" w:hAnsi="Times New Roman" w:cs="Times New Roman"/>
                <w:kern w:val="0"/>
                <w:szCs w:val="21"/>
              </w:rPr>
            </w:pPr>
          </w:p>
        </w:tc>
      </w:tr>
    </w:tbl>
    <w:p w14:paraId="7A96B97E" w14:textId="77777777" w:rsidR="00D73F70" w:rsidRPr="007616B5" w:rsidRDefault="002D1E3C">
      <w:pPr>
        <w:widowControl/>
        <w:spacing w:beforeLines="50" w:before="156" w:afterLines="50" w:after="156"/>
        <w:ind w:firstLineChars="200" w:firstLine="482"/>
        <w:jc w:val="left"/>
        <w:rPr>
          <w:rFonts w:ascii="Times New Roman" w:eastAsia="黑体" w:hAnsi="Times New Roman" w:cs="Times New Roman"/>
          <w:b/>
          <w:sz w:val="24"/>
          <w:szCs w:val="24"/>
        </w:rPr>
      </w:pPr>
      <w:r w:rsidRPr="007616B5">
        <w:rPr>
          <w:rFonts w:ascii="Times New Roman" w:eastAsia="黑体" w:hAnsi="Times New Roman" w:cs="Times New Roman"/>
          <w:b/>
          <w:sz w:val="24"/>
          <w:szCs w:val="24"/>
        </w:rPr>
        <w:t>（三）评分标准</w:t>
      </w:r>
      <w:r w:rsidRPr="007616B5">
        <w:rPr>
          <w:rFonts w:ascii="Times New Roman" w:eastAsia="黑体" w:hAnsi="Times New Roman" w:cs="Times New Roman"/>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D73F70" w:rsidRPr="007616B5" w14:paraId="74CA2FA2"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03570DD7" w14:textId="77777777" w:rsidR="00D73F70" w:rsidRPr="007616B5" w:rsidRDefault="002D1E3C">
            <w:pPr>
              <w:widowControl/>
              <w:spacing w:beforeLines="50" w:before="156" w:afterLines="50" w:after="156"/>
              <w:jc w:val="center"/>
              <w:rPr>
                <w:rFonts w:ascii="Times New Roman" w:eastAsia="宋体" w:hAnsi="Times New Roman" w:cs="Times New Roman"/>
                <w:b/>
                <w:bCs/>
                <w:szCs w:val="21"/>
              </w:rPr>
            </w:pPr>
            <w:r w:rsidRPr="007616B5">
              <w:rPr>
                <w:rFonts w:ascii="Times New Roman" w:eastAsia="宋体" w:hAnsi="Times New Roman" w:cs="Times New Roman"/>
                <w:b/>
                <w:bCs/>
                <w:szCs w:val="21"/>
              </w:rPr>
              <w:t>课程</w:t>
            </w:r>
          </w:p>
          <w:p w14:paraId="3DBA9658" w14:textId="77777777" w:rsidR="00D73F70" w:rsidRPr="007616B5" w:rsidRDefault="002D1E3C">
            <w:pPr>
              <w:widowControl/>
              <w:spacing w:beforeLines="50" w:before="156" w:afterLines="50" w:after="156"/>
              <w:jc w:val="center"/>
              <w:rPr>
                <w:rFonts w:ascii="Times New Roman" w:eastAsia="宋体" w:hAnsi="Times New Roman" w:cs="Times New Roman"/>
                <w:b/>
                <w:bCs/>
                <w:szCs w:val="21"/>
              </w:rPr>
            </w:pPr>
            <w:r w:rsidRPr="007616B5">
              <w:rPr>
                <w:rFonts w:ascii="Times New Roman" w:eastAsia="宋体" w:hAnsi="Times New Roman" w:cs="Times New Roman"/>
                <w:b/>
                <w:bCs/>
                <w:szCs w:val="21"/>
              </w:rPr>
              <w:t>目标</w:t>
            </w:r>
          </w:p>
        </w:tc>
        <w:tc>
          <w:tcPr>
            <w:tcW w:w="9369" w:type="dxa"/>
            <w:gridSpan w:val="5"/>
            <w:tcBorders>
              <w:top w:val="single" w:sz="4" w:space="0" w:color="auto"/>
              <w:left w:val="single" w:sz="4" w:space="0" w:color="auto"/>
              <w:right w:val="single" w:sz="4" w:space="0" w:color="auto"/>
            </w:tcBorders>
          </w:tcPr>
          <w:p w14:paraId="3A269260" w14:textId="77777777" w:rsidR="00D73F70" w:rsidRPr="007616B5" w:rsidRDefault="002D1E3C">
            <w:pPr>
              <w:widowControl/>
              <w:spacing w:beforeLines="50" w:before="156" w:afterLines="50" w:after="156"/>
              <w:jc w:val="center"/>
              <w:rPr>
                <w:rFonts w:ascii="Times New Roman" w:eastAsia="宋体" w:hAnsi="Times New Roman" w:cs="Times New Roman"/>
                <w:b/>
                <w:bCs/>
                <w:szCs w:val="21"/>
              </w:rPr>
            </w:pPr>
            <w:r w:rsidRPr="007616B5">
              <w:rPr>
                <w:rFonts w:ascii="Times New Roman" w:eastAsia="宋体" w:hAnsi="Times New Roman" w:cs="Times New Roman"/>
                <w:b/>
                <w:bCs/>
                <w:szCs w:val="21"/>
              </w:rPr>
              <w:t>评分标准</w:t>
            </w:r>
          </w:p>
        </w:tc>
      </w:tr>
      <w:tr w:rsidR="00D73F70" w:rsidRPr="007616B5" w14:paraId="46CAECFD" w14:textId="77777777">
        <w:trPr>
          <w:trHeight w:val="454"/>
          <w:tblHeader/>
          <w:jc w:val="center"/>
        </w:trPr>
        <w:tc>
          <w:tcPr>
            <w:tcW w:w="993" w:type="dxa"/>
            <w:vMerge/>
            <w:tcBorders>
              <w:left w:val="single" w:sz="4" w:space="0" w:color="auto"/>
              <w:right w:val="single" w:sz="4" w:space="0" w:color="auto"/>
            </w:tcBorders>
            <w:vAlign w:val="center"/>
          </w:tcPr>
          <w:p w14:paraId="0B9253FD" w14:textId="77777777" w:rsidR="00D73F70" w:rsidRPr="007616B5" w:rsidRDefault="00D73F70">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7ACC763" w14:textId="77777777" w:rsidR="00D73F70" w:rsidRPr="007616B5" w:rsidRDefault="002D1E3C">
            <w:pPr>
              <w:widowControl/>
              <w:spacing w:beforeLines="50" w:before="156" w:afterLines="50" w:after="156"/>
              <w:jc w:val="center"/>
              <w:rPr>
                <w:rFonts w:ascii="Times New Roman" w:eastAsia="宋体" w:hAnsi="Times New Roman" w:cs="Times New Roman"/>
                <w:b/>
                <w:bCs/>
                <w:szCs w:val="21"/>
              </w:rPr>
            </w:pPr>
            <w:r w:rsidRPr="007616B5">
              <w:rPr>
                <w:rFonts w:ascii="Times New Roman" w:eastAsia="宋体" w:hAnsi="Times New Roman" w:cs="Times New Roman"/>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0A69D678" w14:textId="77777777" w:rsidR="00D73F70" w:rsidRPr="007616B5" w:rsidRDefault="002D1E3C">
            <w:pPr>
              <w:widowControl/>
              <w:spacing w:beforeLines="50" w:before="156" w:afterLines="50" w:after="156"/>
              <w:jc w:val="center"/>
              <w:rPr>
                <w:rFonts w:ascii="Times New Roman" w:eastAsia="宋体" w:hAnsi="Times New Roman" w:cs="Times New Roman"/>
                <w:b/>
                <w:bCs/>
                <w:szCs w:val="21"/>
              </w:rPr>
            </w:pPr>
            <w:r w:rsidRPr="007616B5">
              <w:rPr>
                <w:rFonts w:ascii="Times New Roman" w:eastAsia="宋体" w:hAnsi="Times New Roman" w:cs="Times New Roman"/>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1955613C" w14:textId="77777777" w:rsidR="00D73F70" w:rsidRPr="007616B5" w:rsidRDefault="002D1E3C">
            <w:pPr>
              <w:widowControl/>
              <w:spacing w:beforeLines="50" w:before="156" w:afterLines="50" w:after="156"/>
              <w:jc w:val="center"/>
              <w:rPr>
                <w:rFonts w:ascii="Times New Roman" w:eastAsia="宋体" w:hAnsi="Times New Roman" w:cs="Times New Roman"/>
                <w:b/>
                <w:bCs/>
                <w:szCs w:val="21"/>
              </w:rPr>
            </w:pPr>
            <w:r w:rsidRPr="007616B5">
              <w:rPr>
                <w:rFonts w:ascii="Times New Roman" w:eastAsia="宋体" w:hAnsi="Times New Roman" w:cs="Times New Roman"/>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7B7FF1A4" w14:textId="77777777" w:rsidR="00D73F70" w:rsidRPr="007616B5" w:rsidRDefault="002D1E3C">
            <w:pPr>
              <w:widowControl/>
              <w:spacing w:beforeLines="50" w:before="156" w:afterLines="50" w:after="156"/>
              <w:jc w:val="center"/>
              <w:rPr>
                <w:rFonts w:ascii="Times New Roman" w:eastAsia="宋体" w:hAnsi="Times New Roman" w:cs="Times New Roman"/>
                <w:b/>
                <w:bCs/>
                <w:szCs w:val="21"/>
              </w:rPr>
            </w:pPr>
            <w:r w:rsidRPr="007616B5">
              <w:rPr>
                <w:rFonts w:ascii="Times New Roman" w:eastAsia="宋体" w:hAnsi="Times New Roman" w:cs="Times New Roman"/>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76661F47" w14:textId="77777777" w:rsidR="00D73F70" w:rsidRPr="007616B5" w:rsidRDefault="002D1E3C">
            <w:pPr>
              <w:widowControl/>
              <w:spacing w:beforeLines="50" w:before="156" w:afterLines="50" w:after="156"/>
              <w:jc w:val="center"/>
              <w:rPr>
                <w:rFonts w:ascii="Times New Roman" w:eastAsia="宋体" w:hAnsi="Times New Roman" w:cs="Times New Roman"/>
                <w:b/>
                <w:bCs/>
                <w:szCs w:val="21"/>
              </w:rPr>
            </w:pPr>
            <w:r w:rsidRPr="007616B5">
              <w:rPr>
                <w:rFonts w:ascii="Times New Roman" w:eastAsia="宋体" w:hAnsi="Times New Roman" w:cs="Times New Roman"/>
                <w:b/>
                <w:bCs/>
                <w:szCs w:val="21"/>
              </w:rPr>
              <w:t>＜</w:t>
            </w:r>
            <w:r w:rsidRPr="007616B5">
              <w:rPr>
                <w:rFonts w:ascii="Times New Roman" w:eastAsia="宋体" w:hAnsi="Times New Roman" w:cs="Times New Roman"/>
                <w:b/>
                <w:bCs/>
                <w:szCs w:val="21"/>
              </w:rPr>
              <w:t>60</w:t>
            </w:r>
          </w:p>
        </w:tc>
      </w:tr>
      <w:tr w:rsidR="00D73F70" w:rsidRPr="007616B5" w14:paraId="38D71817" w14:textId="77777777">
        <w:trPr>
          <w:trHeight w:val="449"/>
          <w:tblHeader/>
          <w:jc w:val="center"/>
        </w:trPr>
        <w:tc>
          <w:tcPr>
            <w:tcW w:w="993" w:type="dxa"/>
            <w:vMerge/>
            <w:tcBorders>
              <w:left w:val="single" w:sz="4" w:space="0" w:color="auto"/>
              <w:right w:val="single" w:sz="4" w:space="0" w:color="auto"/>
            </w:tcBorders>
            <w:vAlign w:val="center"/>
          </w:tcPr>
          <w:p w14:paraId="71F28C09" w14:textId="77777777" w:rsidR="00D73F70" w:rsidRPr="007616B5" w:rsidRDefault="00D73F70">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0F32537" w14:textId="77777777" w:rsidR="00D73F70" w:rsidRPr="007616B5" w:rsidRDefault="002D1E3C">
            <w:pPr>
              <w:widowControl/>
              <w:spacing w:beforeLines="50" w:before="156" w:afterLines="50" w:after="156"/>
              <w:jc w:val="center"/>
              <w:rPr>
                <w:rFonts w:ascii="Times New Roman" w:eastAsia="宋体" w:hAnsi="Times New Roman" w:cs="Times New Roman"/>
                <w:b/>
                <w:bCs/>
                <w:szCs w:val="21"/>
              </w:rPr>
            </w:pPr>
            <w:r w:rsidRPr="007616B5">
              <w:rPr>
                <w:rFonts w:ascii="Times New Roman" w:eastAsia="宋体" w:hAnsi="Times New Roman" w:cs="Times New Roman"/>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0AE770D9" w14:textId="77777777" w:rsidR="00D73F70" w:rsidRPr="007616B5" w:rsidRDefault="002D1E3C">
            <w:pPr>
              <w:widowControl/>
              <w:spacing w:beforeLines="50" w:before="156" w:afterLines="50" w:after="156"/>
              <w:jc w:val="center"/>
              <w:rPr>
                <w:rFonts w:ascii="Times New Roman" w:eastAsia="宋体" w:hAnsi="Times New Roman" w:cs="Times New Roman"/>
                <w:b/>
                <w:bCs/>
                <w:szCs w:val="21"/>
              </w:rPr>
            </w:pPr>
            <w:r w:rsidRPr="007616B5">
              <w:rPr>
                <w:rFonts w:ascii="Times New Roman" w:eastAsia="宋体" w:hAnsi="Times New Roman" w:cs="Times New Roman"/>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6BE0DB58" w14:textId="77777777" w:rsidR="00D73F70" w:rsidRPr="007616B5" w:rsidRDefault="002D1E3C">
            <w:pPr>
              <w:widowControl/>
              <w:spacing w:beforeLines="50" w:before="156" w:afterLines="50" w:after="156"/>
              <w:jc w:val="center"/>
              <w:rPr>
                <w:rFonts w:ascii="Times New Roman" w:eastAsia="宋体" w:hAnsi="Times New Roman" w:cs="Times New Roman"/>
                <w:b/>
                <w:bCs/>
                <w:szCs w:val="21"/>
              </w:rPr>
            </w:pPr>
            <w:r w:rsidRPr="007616B5">
              <w:rPr>
                <w:rFonts w:ascii="Times New Roman" w:eastAsia="宋体" w:hAnsi="Times New Roman" w:cs="Times New Roman"/>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2C4BB23F" w14:textId="77777777" w:rsidR="00D73F70" w:rsidRPr="007616B5" w:rsidRDefault="002D1E3C">
            <w:pPr>
              <w:widowControl/>
              <w:spacing w:beforeLines="50" w:before="156" w:afterLines="50" w:after="156"/>
              <w:jc w:val="center"/>
              <w:rPr>
                <w:rFonts w:ascii="Times New Roman" w:eastAsia="宋体" w:hAnsi="Times New Roman" w:cs="Times New Roman"/>
                <w:b/>
                <w:bCs/>
                <w:szCs w:val="21"/>
              </w:rPr>
            </w:pPr>
            <w:r w:rsidRPr="007616B5">
              <w:rPr>
                <w:rFonts w:ascii="Times New Roman" w:eastAsia="宋体" w:hAnsi="Times New Roman" w:cs="Times New Roman"/>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6F01F313" w14:textId="77777777" w:rsidR="00D73F70" w:rsidRPr="007616B5" w:rsidRDefault="002D1E3C">
            <w:pPr>
              <w:widowControl/>
              <w:spacing w:beforeLines="50" w:before="156" w:afterLines="50" w:after="156"/>
              <w:jc w:val="center"/>
              <w:rPr>
                <w:rFonts w:ascii="Times New Roman" w:eastAsia="宋体" w:hAnsi="Times New Roman" w:cs="Times New Roman"/>
                <w:b/>
                <w:bCs/>
                <w:szCs w:val="21"/>
              </w:rPr>
            </w:pPr>
            <w:r w:rsidRPr="007616B5">
              <w:rPr>
                <w:rFonts w:ascii="Times New Roman" w:eastAsia="宋体" w:hAnsi="Times New Roman" w:cs="Times New Roman"/>
                <w:b/>
                <w:bCs/>
                <w:szCs w:val="21"/>
              </w:rPr>
              <w:t>不合格</w:t>
            </w:r>
          </w:p>
        </w:tc>
      </w:tr>
      <w:tr w:rsidR="00D73F70" w:rsidRPr="007616B5" w14:paraId="6770DDD9"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2EC3EB52" w14:textId="77777777" w:rsidR="00D73F70" w:rsidRPr="007616B5" w:rsidRDefault="00D73F70">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D276EC6" w14:textId="77777777" w:rsidR="00D73F70" w:rsidRPr="007616B5" w:rsidRDefault="002D1E3C">
            <w:pPr>
              <w:spacing w:beforeLines="50" w:before="156" w:afterLines="50" w:after="156"/>
              <w:jc w:val="center"/>
              <w:rPr>
                <w:rFonts w:ascii="Times New Roman" w:eastAsia="宋体" w:hAnsi="Times New Roman" w:cs="Times New Roman"/>
                <w:b/>
                <w:bCs/>
                <w:szCs w:val="21"/>
              </w:rPr>
            </w:pPr>
            <w:r w:rsidRPr="007616B5">
              <w:rPr>
                <w:rFonts w:ascii="Times New Roman" w:eastAsia="宋体" w:hAnsi="Times New Roman" w:cs="Times New Roman"/>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5CD16E6E" w14:textId="77777777" w:rsidR="00D73F70" w:rsidRPr="007616B5" w:rsidRDefault="002D1E3C">
            <w:pPr>
              <w:spacing w:beforeLines="50" w:before="156" w:afterLines="50" w:after="156"/>
              <w:jc w:val="center"/>
              <w:rPr>
                <w:rFonts w:ascii="Times New Roman" w:eastAsia="宋体" w:hAnsi="Times New Roman" w:cs="Times New Roman"/>
                <w:b/>
                <w:bCs/>
                <w:szCs w:val="21"/>
              </w:rPr>
            </w:pPr>
            <w:r w:rsidRPr="007616B5">
              <w:rPr>
                <w:rFonts w:ascii="Times New Roman" w:eastAsia="宋体" w:hAnsi="Times New Roman" w:cs="Times New Roman"/>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69865D42" w14:textId="77777777" w:rsidR="00D73F70" w:rsidRPr="007616B5" w:rsidRDefault="002D1E3C">
            <w:pPr>
              <w:spacing w:beforeLines="50" w:before="156" w:afterLines="50" w:after="156"/>
              <w:jc w:val="center"/>
              <w:rPr>
                <w:rFonts w:ascii="Times New Roman" w:eastAsia="宋体" w:hAnsi="Times New Roman" w:cs="Times New Roman"/>
                <w:b/>
                <w:bCs/>
                <w:szCs w:val="21"/>
              </w:rPr>
            </w:pPr>
            <w:r w:rsidRPr="007616B5">
              <w:rPr>
                <w:rFonts w:ascii="Times New Roman" w:eastAsia="宋体" w:hAnsi="Times New Roman" w:cs="Times New Roman"/>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62B48B03" w14:textId="77777777" w:rsidR="00D73F70" w:rsidRPr="007616B5" w:rsidRDefault="002D1E3C">
            <w:pPr>
              <w:spacing w:beforeLines="50" w:before="156" w:afterLines="50" w:after="156"/>
              <w:jc w:val="center"/>
              <w:rPr>
                <w:rFonts w:ascii="Times New Roman" w:eastAsia="宋体" w:hAnsi="Times New Roman" w:cs="Times New Roman"/>
                <w:b/>
                <w:bCs/>
                <w:szCs w:val="21"/>
              </w:rPr>
            </w:pPr>
            <w:r w:rsidRPr="007616B5">
              <w:rPr>
                <w:rFonts w:ascii="Times New Roman" w:eastAsia="宋体" w:hAnsi="Times New Roman" w:cs="Times New Roman"/>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4345CA5B" w14:textId="77777777" w:rsidR="00D73F70" w:rsidRPr="007616B5" w:rsidRDefault="002D1E3C">
            <w:pPr>
              <w:spacing w:beforeLines="50" w:before="156" w:afterLines="50" w:after="156"/>
              <w:jc w:val="center"/>
              <w:rPr>
                <w:rFonts w:ascii="Times New Roman" w:eastAsia="宋体" w:hAnsi="Times New Roman" w:cs="Times New Roman"/>
                <w:b/>
                <w:bCs/>
                <w:szCs w:val="21"/>
              </w:rPr>
            </w:pPr>
            <w:r w:rsidRPr="007616B5">
              <w:rPr>
                <w:rFonts w:ascii="Times New Roman" w:eastAsia="宋体" w:hAnsi="Times New Roman" w:cs="Times New Roman"/>
                <w:b/>
                <w:bCs/>
                <w:szCs w:val="21"/>
              </w:rPr>
              <w:t>F</w:t>
            </w:r>
          </w:p>
        </w:tc>
      </w:tr>
      <w:tr w:rsidR="00D73F70" w:rsidRPr="007616B5" w14:paraId="05889BFC"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FFBB109" w14:textId="77777777" w:rsidR="00D73F70" w:rsidRPr="007616B5" w:rsidRDefault="002D1E3C">
            <w:pPr>
              <w:spacing w:beforeLines="50" w:before="156" w:afterLines="50" w:after="156"/>
              <w:jc w:val="center"/>
              <w:rPr>
                <w:rFonts w:ascii="Times New Roman" w:eastAsia="宋体" w:hAnsi="Times New Roman" w:cs="Times New Roman"/>
                <w:b/>
                <w:bCs/>
                <w:kern w:val="0"/>
                <w:szCs w:val="21"/>
              </w:rPr>
            </w:pPr>
            <w:r w:rsidRPr="007616B5">
              <w:rPr>
                <w:rFonts w:ascii="Times New Roman" w:eastAsia="宋体" w:hAnsi="Times New Roman" w:cs="Times New Roman"/>
                <w:b/>
                <w:bCs/>
                <w:kern w:val="0"/>
                <w:szCs w:val="21"/>
              </w:rPr>
              <w:t>课程</w:t>
            </w:r>
          </w:p>
          <w:p w14:paraId="25C392FE" w14:textId="77777777" w:rsidR="00D73F70" w:rsidRPr="007616B5" w:rsidRDefault="002D1E3C">
            <w:pPr>
              <w:spacing w:beforeLines="50" w:before="156" w:afterLines="50" w:after="156"/>
              <w:jc w:val="center"/>
              <w:rPr>
                <w:rFonts w:ascii="Times New Roman" w:eastAsia="宋体" w:hAnsi="Times New Roman" w:cs="Times New Roman"/>
                <w:b/>
                <w:bCs/>
                <w:kern w:val="0"/>
                <w:szCs w:val="21"/>
              </w:rPr>
            </w:pPr>
            <w:r w:rsidRPr="007616B5">
              <w:rPr>
                <w:rFonts w:ascii="Times New Roman" w:eastAsia="宋体" w:hAnsi="Times New Roman" w:cs="Times New Roman"/>
                <w:b/>
                <w:bCs/>
                <w:kern w:val="0"/>
                <w:szCs w:val="21"/>
              </w:rPr>
              <w:t>目标</w:t>
            </w:r>
            <w:r w:rsidRPr="007616B5">
              <w:rPr>
                <w:rFonts w:ascii="Times New Roman" w:eastAsia="宋体" w:hAnsi="Times New Roman" w:cs="Times New Roman"/>
                <w:b/>
                <w:bCs/>
                <w:kern w:val="0"/>
                <w:szCs w:val="21"/>
              </w:rPr>
              <w:t>1</w:t>
            </w:r>
          </w:p>
        </w:tc>
        <w:tc>
          <w:tcPr>
            <w:tcW w:w="1984" w:type="dxa"/>
            <w:tcBorders>
              <w:top w:val="single" w:sz="4" w:space="0" w:color="auto"/>
              <w:left w:val="single" w:sz="4" w:space="0" w:color="auto"/>
              <w:bottom w:val="single" w:sz="4" w:space="0" w:color="auto"/>
              <w:right w:val="single" w:sz="4" w:space="0" w:color="auto"/>
            </w:tcBorders>
            <w:vAlign w:val="center"/>
          </w:tcPr>
          <w:p w14:paraId="5AEAE354" w14:textId="77777777" w:rsidR="00D73F70" w:rsidRPr="007616B5" w:rsidRDefault="002D1E3C">
            <w:pPr>
              <w:spacing w:beforeLines="50" w:before="156" w:afterLines="50" w:after="156"/>
              <w:jc w:val="center"/>
              <w:rPr>
                <w:rFonts w:ascii="Times New Roman" w:eastAsia="宋体" w:hAnsi="Times New Roman" w:cs="Times New Roman"/>
                <w:szCs w:val="21"/>
              </w:rPr>
            </w:pPr>
            <w:r w:rsidRPr="007616B5">
              <w:rPr>
                <w:rFonts w:ascii="Times New Roman" w:eastAsia="宋体" w:hAnsi="Times New Roman" w:cs="Times New Roman"/>
                <w:szCs w:val="21"/>
              </w:rPr>
              <w:t>完全掌握</w:t>
            </w:r>
          </w:p>
        </w:tc>
        <w:tc>
          <w:tcPr>
            <w:tcW w:w="1984" w:type="dxa"/>
            <w:tcBorders>
              <w:top w:val="single" w:sz="4" w:space="0" w:color="auto"/>
              <w:left w:val="single" w:sz="4" w:space="0" w:color="auto"/>
              <w:bottom w:val="single" w:sz="4" w:space="0" w:color="auto"/>
              <w:right w:val="single" w:sz="4" w:space="0" w:color="auto"/>
            </w:tcBorders>
            <w:vAlign w:val="center"/>
          </w:tcPr>
          <w:p w14:paraId="001FEB2E" w14:textId="77777777" w:rsidR="00D73F70" w:rsidRPr="007616B5" w:rsidRDefault="002D1E3C">
            <w:pPr>
              <w:spacing w:beforeLines="50" w:before="156" w:afterLines="50" w:after="156"/>
              <w:jc w:val="center"/>
              <w:rPr>
                <w:rFonts w:ascii="Times New Roman" w:eastAsia="宋体" w:hAnsi="Times New Roman" w:cs="Times New Roman"/>
                <w:szCs w:val="21"/>
              </w:rPr>
            </w:pPr>
            <w:r w:rsidRPr="007616B5">
              <w:rPr>
                <w:rFonts w:ascii="Times New Roman" w:eastAsia="宋体" w:hAnsi="Times New Roman" w:cs="Times New Roman"/>
                <w:szCs w:val="21"/>
              </w:rPr>
              <w:t>非常熟悉</w:t>
            </w:r>
          </w:p>
        </w:tc>
        <w:tc>
          <w:tcPr>
            <w:tcW w:w="1843" w:type="dxa"/>
            <w:tcBorders>
              <w:top w:val="single" w:sz="4" w:space="0" w:color="auto"/>
              <w:left w:val="single" w:sz="4" w:space="0" w:color="auto"/>
              <w:bottom w:val="single" w:sz="4" w:space="0" w:color="auto"/>
              <w:right w:val="single" w:sz="4" w:space="0" w:color="auto"/>
            </w:tcBorders>
            <w:vAlign w:val="center"/>
          </w:tcPr>
          <w:p w14:paraId="638DF922" w14:textId="77777777" w:rsidR="00D73F70" w:rsidRPr="007616B5" w:rsidRDefault="002D1E3C">
            <w:pPr>
              <w:spacing w:beforeLines="50" w:before="156" w:afterLines="50" w:after="156"/>
              <w:jc w:val="center"/>
              <w:rPr>
                <w:rFonts w:ascii="Times New Roman" w:eastAsia="宋体" w:hAnsi="Times New Roman" w:cs="Times New Roman"/>
                <w:szCs w:val="21"/>
              </w:rPr>
            </w:pPr>
            <w:r w:rsidRPr="007616B5">
              <w:rPr>
                <w:rFonts w:ascii="Times New Roman" w:eastAsia="宋体" w:hAnsi="Times New Roman" w:cs="Times New Roman"/>
                <w:szCs w:val="21"/>
              </w:rPr>
              <w:t>熟悉</w:t>
            </w:r>
          </w:p>
        </w:tc>
        <w:tc>
          <w:tcPr>
            <w:tcW w:w="1779" w:type="dxa"/>
            <w:tcBorders>
              <w:top w:val="single" w:sz="4" w:space="0" w:color="auto"/>
              <w:left w:val="single" w:sz="4" w:space="0" w:color="auto"/>
              <w:bottom w:val="single" w:sz="4" w:space="0" w:color="auto"/>
              <w:right w:val="single" w:sz="4" w:space="0" w:color="auto"/>
            </w:tcBorders>
            <w:vAlign w:val="center"/>
          </w:tcPr>
          <w:p w14:paraId="589B7ABF" w14:textId="77777777" w:rsidR="00D73F70" w:rsidRPr="007616B5" w:rsidRDefault="002D1E3C">
            <w:pPr>
              <w:spacing w:beforeLines="50" w:before="156" w:afterLines="50" w:after="156"/>
              <w:jc w:val="center"/>
              <w:rPr>
                <w:rFonts w:ascii="Times New Roman" w:eastAsia="宋体" w:hAnsi="Times New Roman" w:cs="Times New Roman"/>
                <w:szCs w:val="21"/>
              </w:rPr>
            </w:pPr>
            <w:r w:rsidRPr="007616B5">
              <w:rPr>
                <w:rFonts w:ascii="Times New Roman" w:eastAsia="宋体" w:hAnsi="Times New Roman" w:cs="Times New Roman"/>
                <w:szCs w:val="21"/>
              </w:rPr>
              <w:t>一般</w:t>
            </w:r>
          </w:p>
        </w:tc>
        <w:tc>
          <w:tcPr>
            <w:tcW w:w="1779" w:type="dxa"/>
            <w:tcBorders>
              <w:top w:val="single" w:sz="4" w:space="0" w:color="auto"/>
              <w:left w:val="single" w:sz="4" w:space="0" w:color="auto"/>
              <w:bottom w:val="single" w:sz="4" w:space="0" w:color="auto"/>
              <w:right w:val="single" w:sz="4" w:space="0" w:color="auto"/>
            </w:tcBorders>
            <w:vAlign w:val="center"/>
          </w:tcPr>
          <w:p w14:paraId="5FC0E11A" w14:textId="77777777" w:rsidR="00D73F70" w:rsidRPr="007616B5" w:rsidRDefault="002D1E3C">
            <w:pPr>
              <w:spacing w:beforeLines="50" w:before="156" w:afterLines="50" w:after="156"/>
              <w:jc w:val="center"/>
              <w:rPr>
                <w:rFonts w:ascii="Times New Roman" w:eastAsia="宋体" w:hAnsi="Times New Roman" w:cs="Times New Roman"/>
                <w:szCs w:val="21"/>
              </w:rPr>
            </w:pPr>
            <w:r w:rsidRPr="007616B5">
              <w:rPr>
                <w:rFonts w:ascii="Times New Roman" w:eastAsia="宋体" w:hAnsi="Times New Roman" w:cs="Times New Roman"/>
                <w:szCs w:val="21"/>
              </w:rPr>
              <w:t>较差</w:t>
            </w:r>
          </w:p>
        </w:tc>
      </w:tr>
      <w:tr w:rsidR="00D73F70" w:rsidRPr="007616B5" w14:paraId="5F9F3AD0"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4D4B77C" w14:textId="77777777" w:rsidR="00D73F70" w:rsidRPr="007616B5" w:rsidRDefault="002D1E3C">
            <w:pPr>
              <w:spacing w:beforeLines="50" w:before="156" w:afterLines="50" w:after="156"/>
              <w:jc w:val="center"/>
              <w:rPr>
                <w:rFonts w:ascii="Times New Roman" w:eastAsia="宋体" w:hAnsi="Times New Roman" w:cs="Times New Roman"/>
                <w:b/>
                <w:bCs/>
                <w:kern w:val="0"/>
                <w:szCs w:val="21"/>
              </w:rPr>
            </w:pPr>
            <w:r w:rsidRPr="007616B5">
              <w:rPr>
                <w:rFonts w:ascii="Times New Roman" w:eastAsia="宋体" w:hAnsi="Times New Roman" w:cs="Times New Roman"/>
                <w:b/>
                <w:bCs/>
                <w:kern w:val="0"/>
                <w:szCs w:val="21"/>
              </w:rPr>
              <w:t>课程</w:t>
            </w:r>
          </w:p>
          <w:p w14:paraId="4F8FFEF1" w14:textId="77777777" w:rsidR="00D73F70" w:rsidRPr="007616B5" w:rsidRDefault="002D1E3C">
            <w:pPr>
              <w:spacing w:beforeLines="50" w:before="156" w:afterLines="50" w:after="156"/>
              <w:jc w:val="center"/>
              <w:rPr>
                <w:rFonts w:ascii="Times New Roman" w:eastAsia="宋体" w:hAnsi="Times New Roman" w:cs="Times New Roman"/>
                <w:b/>
                <w:bCs/>
                <w:kern w:val="0"/>
                <w:szCs w:val="21"/>
              </w:rPr>
            </w:pPr>
            <w:r w:rsidRPr="007616B5">
              <w:rPr>
                <w:rFonts w:ascii="Times New Roman" w:eastAsia="宋体" w:hAnsi="Times New Roman" w:cs="Times New Roman"/>
                <w:b/>
                <w:bCs/>
                <w:kern w:val="0"/>
                <w:szCs w:val="21"/>
              </w:rPr>
              <w:t>目标</w:t>
            </w:r>
            <w:r w:rsidRPr="007616B5">
              <w:rPr>
                <w:rFonts w:ascii="Times New Roman" w:eastAsia="宋体" w:hAnsi="Times New Roman" w:cs="Times New Roman"/>
                <w:b/>
                <w:bCs/>
                <w:kern w:val="0"/>
                <w:szCs w:val="21"/>
              </w:rPr>
              <w:t>2</w:t>
            </w:r>
          </w:p>
        </w:tc>
        <w:tc>
          <w:tcPr>
            <w:tcW w:w="1984" w:type="dxa"/>
            <w:tcBorders>
              <w:top w:val="single" w:sz="4" w:space="0" w:color="auto"/>
              <w:left w:val="single" w:sz="4" w:space="0" w:color="auto"/>
              <w:bottom w:val="single" w:sz="4" w:space="0" w:color="auto"/>
              <w:right w:val="single" w:sz="4" w:space="0" w:color="auto"/>
            </w:tcBorders>
            <w:vAlign w:val="center"/>
          </w:tcPr>
          <w:p w14:paraId="623436CB" w14:textId="77777777" w:rsidR="00D73F70" w:rsidRPr="007616B5" w:rsidRDefault="002D1E3C">
            <w:pPr>
              <w:spacing w:beforeLines="50" w:before="156" w:afterLines="50" w:after="156"/>
              <w:jc w:val="center"/>
              <w:rPr>
                <w:rFonts w:ascii="Times New Roman" w:eastAsia="宋体" w:hAnsi="Times New Roman" w:cs="Times New Roman"/>
                <w:szCs w:val="21"/>
              </w:rPr>
            </w:pPr>
            <w:r w:rsidRPr="007616B5">
              <w:rPr>
                <w:rFonts w:ascii="Times New Roman" w:eastAsia="宋体" w:hAnsi="Times New Roman" w:cs="Times New Roman"/>
                <w:szCs w:val="21"/>
              </w:rPr>
              <w:t>完全掌握</w:t>
            </w:r>
          </w:p>
        </w:tc>
        <w:tc>
          <w:tcPr>
            <w:tcW w:w="1984" w:type="dxa"/>
            <w:tcBorders>
              <w:top w:val="single" w:sz="4" w:space="0" w:color="auto"/>
              <w:left w:val="single" w:sz="4" w:space="0" w:color="auto"/>
              <w:bottom w:val="single" w:sz="4" w:space="0" w:color="auto"/>
              <w:right w:val="single" w:sz="4" w:space="0" w:color="auto"/>
            </w:tcBorders>
            <w:vAlign w:val="center"/>
          </w:tcPr>
          <w:p w14:paraId="08270262" w14:textId="77777777" w:rsidR="00D73F70" w:rsidRPr="007616B5" w:rsidRDefault="002D1E3C">
            <w:pPr>
              <w:spacing w:beforeLines="50" w:before="156" w:afterLines="50" w:after="156"/>
              <w:jc w:val="center"/>
              <w:rPr>
                <w:rFonts w:ascii="Times New Roman" w:eastAsia="宋体" w:hAnsi="Times New Roman" w:cs="Times New Roman"/>
                <w:szCs w:val="21"/>
              </w:rPr>
            </w:pPr>
            <w:r w:rsidRPr="007616B5">
              <w:rPr>
                <w:rFonts w:ascii="Times New Roman" w:eastAsia="宋体" w:hAnsi="Times New Roman" w:cs="Times New Roman"/>
                <w:szCs w:val="21"/>
              </w:rPr>
              <w:t>非常熟悉</w:t>
            </w:r>
          </w:p>
        </w:tc>
        <w:tc>
          <w:tcPr>
            <w:tcW w:w="1843" w:type="dxa"/>
            <w:tcBorders>
              <w:top w:val="single" w:sz="4" w:space="0" w:color="auto"/>
              <w:left w:val="single" w:sz="4" w:space="0" w:color="auto"/>
              <w:bottom w:val="single" w:sz="4" w:space="0" w:color="auto"/>
              <w:right w:val="single" w:sz="4" w:space="0" w:color="auto"/>
            </w:tcBorders>
            <w:vAlign w:val="center"/>
          </w:tcPr>
          <w:p w14:paraId="5B932E02" w14:textId="77777777" w:rsidR="00D73F70" w:rsidRPr="007616B5" w:rsidRDefault="002D1E3C">
            <w:pPr>
              <w:spacing w:beforeLines="50" w:before="156" w:afterLines="50" w:after="156"/>
              <w:jc w:val="center"/>
              <w:rPr>
                <w:rFonts w:ascii="Times New Roman" w:eastAsia="宋体" w:hAnsi="Times New Roman" w:cs="Times New Roman"/>
                <w:szCs w:val="21"/>
              </w:rPr>
            </w:pPr>
            <w:r w:rsidRPr="007616B5">
              <w:rPr>
                <w:rFonts w:ascii="Times New Roman" w:eastAsia="宋体" w:hAnsi="Times New Roman" w:cs="Times New Roman"/>
                <w:szCs w:val="21"/>
              </w:rPr>
              <w:t>熟悉</w:t>
            </w:r>
          </w:p>
        </w:tc>
        <w:tc>
          <w:tcPr>
            <w:tcW w:w="1779" w:type="dxa"/>
            <w:tcBorders>
              <w:top w:val="single" w:sz="4" w:space="0" w:color="auto"/>
              <w:left w:val="single" w:sz="4" w:space="0" w:color="auto"/>
              <w:bottom w:val="single" w:sz="4" w:space="0" w:color="auto"/>
              <w:right w:val="single" w:sz="4" w:space="0" w:color="auto"/>
            </w:tcBorders>
            <w:vAlign w:val="center"/>
          </w:tcPr>
          <w:p w14:paraId="3858FCB6" w14:textId="77777777" w:rsidR="00D73F70" w:rsidRPr="007616B5" w:rsidRDefault="002D1E3C">
            <w:pPr>
              <w:spacing w:beforeLines="50" w:before="156" w:afterLines="50" w:after="156"/>
              <w:jc w:val="center"/>
              <w:rPr>
                <w:rFonts w:ascii="Times New Roman" w:eastAsia="宋体" w:hAnsi="Times New Roman" w:cs="Times New Roman"/>
                <w:szCs w:val="21"/>
              </w:rPr>
            </w:pPr>
            <w:r w:rsidRPr="007616B5">
              <w:rPr>
                <w:rFonts w:ascii="Times New Roman" w:eastAsia="宋体" w:hAnsi="Times New Roman" w:cs="Times New Roman"/>
                <w:szCs w:val="21"/>
              </w:rPr>
              <w:t>一般</w:t>
            </w:r>
          </w:p>
        </w:tc>
        <w:tc>
          <w:tcPr>
            <w:tcW w:w="1779" w:type="dxa"/>
            <w:tcBorders>
              <w:top w:val="single" w:sz="4" w:space="0" w:color="auto"/>
              <w:left w:val="single" w:sz="4" w:space="0" w:color="auto"/>
              <w:bottom w:val="single" w:sz="4" w:space="0" w:color="auto"/>
              <w:right w:val="single" w:sz="4" w:space="0" w:color="auto"/>
            </w:tcBorders>
            <w:vAlign w:val="center"/>
          </w:tcPr>
          <w:p w14:paraId="48E3A0DE" w14:textId="77777777" w:rsidR="00D73F70" w:rsidRPr="007616B5" w:rsidRDefault="002D1E3C">
            <w:pPr>
              <w:spacing w:beforeLines="50" w:before="156" w:afterLines="50" w:after="156"/>
              <w:jc w:val="center"/>
              <w:rPr>
                <w:rFonts w:ascii="Times New Roman" w:eastAsia="宋体" w:hAnsi="Times New Roman" w:cs="Times New Roman"/>
                <w:szCs w:val="21"/>
              </w:rPr>
            </w:pPr>
            <w:r w:rsidRPr="007616B5">
              <w:rPr>
                <w:rFonts w:ascii="Times New Roman" w:eastAsia="宋体" w:hAnsi="Times New Roman" w:cs="Times New Roman"/>
                <w:szCs w:val="21"/>
              </w:rPr>
              <w:t>较差</w:t>
            </w:r>
          </w:p>
        </w:tc>
      </w:tr>
    </w:tbl>
    <w:p w14:paraId="7AA0396A" w14:textId="77777777" w:rsidR="00D73F70" w:rsidRPr="007616B5" w:rsidRDefault="00D73F70">
      <w:pPr>
        <w:widowControl/>
        <w:jc w:val="left"/>
        <w:rPr>
          <w:rFonts w:ascii="Times New Roman" w:eastAsia="宋体" w:hAnsi="Times New Roman" w:cs="Times New Roman"/>
        </w:rPr>
      </w:pPr>
    </w:p>
    <w:sectPr w:rsidR="00D73F70" w:rsidRPr="007616B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55365" w14:textId="77777777" w:rsidR="002D1E3C" w:rsidRDefault="002D1E3C" w:rsidP="007616B5">
      <w:r>
        <w:separator/>
      </w:r>
    </w:p>
  </w:endnote>
  <w:endnote w:type="continuationSeparator" w:id="0">
    <w:p w14:paraId="010E16BD" w14:textId="77777777" w:rsidR="002D1E3C" w:rsidRDefault="002D1E3C" w:rsidP="00761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yriadPro-Regular">
    <w:altName w:val="Segoe Print"/>
    <w:charset w:val="00"/>
    <w:family w:val="auto"/>
    <w:pitch w:val="default"/>
  </w:font>
  <w:font w:name="CartaStd">
    <w:altName w:val="Segoe Print"/>
    <w:charset w:val="00"/>
    <w:family w:val="auto"/>
    <w:pitch w:val="default"/>
  </w:font>
  <w:font w:name="MyriadPro-It">
    <w:altName w:val="Segoe Print"/>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F802E" w14:textId="77777777" w:rsidR="002D1E3C" w:rsidRDefault="002D1E3C" w:rsidP="007616B5">
      <w:r>
        <w:separator/>
      </w:r>
    </w:p>
  </w:footnote>
  <w:footnote w:type="continuationSeparator" w:id="0">
    <w:p w14:paraId="0248D306" w14:textId="77777777" w:rsidR="002D1E3C" w:rsidRDefault="002D1E3C" w:rsidP="007616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KY_MEDREF_DOCUID" w:val="{482D1083-FC70-423C-A73F-0B94B7F55186}"/>
    <w:docVar w:name="KY_MEDREF_VERSION" w:val="3"/>
  </w:docVars>
  <w:rsids>
    <w:rsidRoot w:val="001E5724"/>
    <w:rsid w:val="00022CBB"/>
    <w:rsid w:val="00077A5F"/>
    <w:rsid w:val="000F054A"/>
    <w:rsid w:val="001E5724"/>
    <w:rsid w:val="00242673"/>
    <w:rsid w:val="00285327"/>
    <w:rsid w:val="002A7568"/>
    <w:rsid w:val="002D1E3C"/>
    <w:rsid w:val="00313A87"/>
    <w:rsid w:val="00322986"/>
    <w:rsid w:val="0034254B"/>
    <w:rsid w:val="0038665C"/>
    <w:rsid w:val="003A5F4B"/>
    <w:rsid w:val="004070CF"/>
    <w:rsid w:val="004F581E"/>
    <w:rsid w:val="005A0378"/>
    <w:rsid w:val="00665621"/>
    <w:rsid w:val="006E4F82"/>
    <w:rsid w:val="006F64C9"/>
    <w:rsid w:val="00751163"/>
    <w:rsid w:val="007616B5"/>
    <w:rsid w:val="007639A2"/>
    <w:rsid w:val="007C379D"/>
    <w:rsid w:val="007C62ED"/>
    <w:rsid w:val="007E39E3"/>
    <w:rsid w:val="008128AD"/>
    <w:rsid w:val="008560E2"/>
    <w:rsid w:val="00886EBF"/>
    <w:rsid w:val="00A03BBD"/>
    <w:rsid w:val="00A61EFD"/>
    <w:rsid w:val="00AA4570"/>
    <w:rsid w:val="00AA630A"/>
    <w:rsid w:val="00AE3D1A"/>
    <w:rsid w:val="00B03909"/>
    <w:rsid w:val="00B15E60"/>
    <w:rsid w:val="00B40ECD"/>
    <w:rsid w:val="00BA23F0"/>
    <w:rsid w:val="00BE5381"/>
    <w:rsid w:val="00C00798"/>
    <w:rsid w:val="00C54636"/>
    <w:rsid w:val="00CA53B2"/>
    <w:rsid w:val="00CB35D4"/>
    <w:rsid w:val="00D02F99"/>
    <w:rsid w:val="00D13271"/>
    <w:rsid w:val="00D14471"/>
    <w:rsid w:val="00D417A1"/>
    <w:rsid w:val="00D504B7"/>
    <w:rsid w:val="00D715F7"/>
    <w:rsid w:val="00D73F70"/>
    <w:rsid w:val="00DC0D6D"/>
    <w:rsid w:val="00DD7B5F"/>
    <w:rsid w:val="00DE7849"/>
    <w:rsid w:val="00E05E8B"/>
    <w:rsid w:val="00E366AB"/>
    <w:rsid w:val="00E76E34"/>
    <w:rsid w:val="00EC6F69"/>
    <w:rsid w:val="00ED7F81"/>
    <w:rsid w:val="00F56396"/>
    <w:rsid w:val="00F93717"/>
    <w:rsid w:val="00FA2866"/>
    <w:rsid w:val="00FB77A1"/>
    <w:rsid w:val="00FC24B5"/>
    <w:rsid w:val="015E38E4"/>
    <w:rsid w:val="017169F2"/>
    <w:rsid w:val="01BD2F98"/>
    <w:rsid w:val="02A16D37"/>
    <w:rsid w:val="02A90071"/>
    <w:rsid w:val="050E4FE3"/>
    <w:rsid w:val="05253196"/>
    <w:rsid w:val="059214A6"/>
    <w:rsid w:val="05A92EE9"/>
    <w:rsid w:val="06215A95"/>
    <w:rsid w:val="063E2F68"/>
    <w:rsid w:val="064E79C2"/>
    <w:rsid w:val="073E0488"/>
    <w:rsid w:val="07756A77"/>
    <w:rsid w:val="08BE7C80"/>
    <w:rsid w:val="08F838B5"/>
    <w:rsid w:val="091C5F94"/>
    <w:rsid w:val="099E586C"/>
    <w:rsid w:val="0A32419C"/>
    <w:rsid w:val="0AC44236"/>
    <w:rsid w:val="0AFA15B7"/>
    <w:rsid w:val="0B806E0E"/>
    <w:rsid w:val="0B9D5C4F"/>
    <w:rsid w:val="0C8474CD"/>
    <w:rsid w:val="0C866A59"/>
    <w:rsid w:val="0C9E33A0"/>
    <w:rsid w:val="0E4C1BE6"/>
    <w:rsid w:val="0E675391"/>
    <w:rsid w:val="0F195801"/>
    <w:rsid w:val="0FE13165"/>
    <w:rsid w:val="10720243"/>
    <w:rsid w:val="117A148B"/>
    <w:rsid w:val="12651752"/>
    <w:rsid w:val="13332708"/>
    <w:rsid w:val="136C3113"/>
    <w:rsid w:val="13A218DF"/>
    <w:rsid w:val="150C4AD2"/>
    <w:rsid w:val="151E4B8B"/>
    <w:rsid w:val="15996E05"/>
    <w:rsid w:val="16E23CDC"/>
    <w:rsid w:val="16F27F82"/>
    <w:rsid w:val="17111537"/>
    <w:rsid w:val="17424141"/>
    <w:rsid w:val="17EB26AF"/>
    <w:rsid w:val="18786C8E"/>
    <w:rsid w:val="18A0237D"/>
    <w:rsid w:val="19EF6FE3"/>
    <w:rsid w:val="1A3F7420"/>
    <w:rsid w:val="1A6268FD"/>
    <w:rsid w:val="1A6C53BA"/>
    <w:rsid w:val="1CEE2875"/>
    <w:rsid w:val="1D1F5C07"/>
    <w:rsid w:val="1EE97729"/>
    <w:rsid w:val="1F8712B6"/>
    <w:rsid w:val="20856BBF"/>
    <w:rsid w:val="21536AF7"/>
    <w:rsid w:val="216C2AC1"/>
    <w:rsid w:val="21D82656"/>
    <w:rsid w:val="226E5B46"/>
    <w:rsid w:val="22C31397"/>
    <w:rsid w:val="22C43CC3"/>
    <w:rsid w:val="234214BD"/>
    <w:rsid w:val="23CF1050"/>
    <w:rsid w:val="23E35D1B"/>
    <w:rsid w:val="243875F9"/>
    <w:rsid w:val="24A06F75"/>
    <w:rsid w:val="24DC78A8"/>
    <w:rsid w:val="270748BF"/>
    <w:rsid w:val="273A643C"/>
    <w:rsid w:val="273D6D09"/>
    <w:rsid w:val="282903D0"/>
    <w:rsid w:val="297722D9"/>
    <w:rsid w:val="298F335E"/>
    <w:rsid w:val="2ACA335B"/>
    <w:rsid w:val="2AE90E9C"/>
    <w:rsid w:val="2B184C5D"/>
    <w:rsid w:val="2CD2788D"/>
    <w:rsid w:val="2D6127A3"/>
    <w:rsid w:val="2D781325"/>
    <w:rsid w:val="2DD409C4"/>
    <w:rsid w:val="2EE55479"/>
    <w:rsid w:val="2FBD7611"/>
    <w:rsid w:val="30336CE3"/>
    <w:rsid w:val="3095460B"/>
    <w:rsid w:val="31136BD4"/>
    <w:rsid w:val="317C0558"/>
    <w:rsid w:val="31800AF0"/>
    <w:rsid w:val="32755680"/>
    <w:rsid w:val="32807CF1"/>
    <w:rsid w:val="32E2309C"/>
    <w:rsid w:val="330A3E8E"/>
    <w:rsid w:val="33326A1B"/>
    <w:rsid w:val="34207693"/>
    <w:rsid w:val="344F31CE"/>
    <w:rsid w:val="34B66EE1"/>
    <w:rsid w:val="34F4553A"/>
    <w:rsid w:val="352E0E14"/>
    <w:rsid w:val="36121179"/>
    <w:rsid w:val="369B54EB"/>
    <w:rsid w:val="36B76C13"/>
    <w:rsid w:val="37073653"/>
    <w:rsid w:val="371D7352"/>
    <w:rsid w:val="37336625"/>
    <w:rsid w:val="37555010"/>
    <w:rsid w:val="37A310A1"/>
    <w:rsid w:val="37CD645A"/>
    <w:rsid w:val="38720A1C"/>
    <w:rsid w:val="38B155F1"/>
    <w:rsid w:val="38DD2CC3"/>
    <w:rsid w:val="3BCA57B6"/>
    <w:rsid w:val="3C2413A3"/>
    <w:rsid w:val="3C8F1D37"/>
    <w:rsid w:val="3CEB66CD"/>
    <w:rsid w:val="3D406EC3"/>
    <w:rsid w:val="3D9B746E"/>
    <w:rsid w:val="3E4F2797"/>
    <w:rsid w:val="3F2E36DA"/>
    <w:rsid w:val="401A6767"/>
    <w:rsid w:val="40D2652F"/>
    <w:rsid w:val="40F35AF8"/>
    <w:rsid w:val="40F506ED"/>
    <w:rsid w:val="42113111"/>
    <w:rsid w:val="42356BE6"/>
    <w:rsid w:val="43213D41"/>
    <w:rsid w:val="43233589"/>
    <w:rsid w:val="432E6EB7"/>
    <w:rsid w:val="43CD5186"/>
    <w:rsid w:val="44A036F4"/>
    <w:rsid w:val="44FB586A"/>
    <w:rsid w:val="45117E90"/>
    <w:rsid w:val="45552056"/>
    <w:rsid w:val="45B71D34"/>
    <w:rsid w:val="45D53BC7"/>
    <w:rsid w:val="46426ED8"/>
    <w:rsid w:val="465A1A59"/>
    <w:rsid w:val="46EA2016"/>
    <w:rsid w:val="470572FB"/>
    <w:rsid w:val="489052DA"/>
    <w:rsid w:val="492204A8"/>
    <w:rsid w:val="498019B4"/>
    <w:rsid w:val="49E15E15"/>
    <w:rsid w:val="49EF4213"/>
    <w:rsid w:val="4A027562"/>
    <w:rsid w:val="4A14678F"/>
    <w:rsid w:val="4A6E1A88"/>
    <w:rsid w:val="4AF1069A"/>
    <w:rsid w:val="4AFB2D9E"/>
    <w:rsid w:val="4B214E9B"/>
    <w:rsid w:val="4C516E43"/>
    <w:rsid w:val="4C517712"/>
    <w:rsid w:val="4C70665F"/>
    <w:rsid w:val="4DCD695D"/>
    <w:rsid w:val="4DE667A1"/>
    <w:rsid w:val="4E0509F4"/>
    <w:rsid w:val="4E1126BA"/>
    <w:rsid w:val="4E461999"/>
    <w:rsid w:val="4E8E2543"/>
    <w:rsid w:val="4E9F3276"/>
    <w:rsid w:val="4EEC5C3F"/>
    <w:rsid w:val="4EF178B9"/>
    <w:rsid w:val="4F4D191D"/>
    <w:rsid w:val="50106147"/>
    <w:rsid w:val="502535C3"/>
    <w:rsid w:val="51293313"/>
    <w:rsid w:val="51BE0CBD"/>
    <w:rsid w:val="525B02FC"/>
    <w:rsid w:val="53006D81"/>
    <w:rsid w:val="549A1D6A"/>
    <w:rsid w:val="54D943EE"/>
    <w:rsid w:val="55506AFE"/>
    <w:rsid w:val="557D4F00"/>
    <w:rsid w:val="56172ED6"/>
    <w:rsid w:val="581C3461"/>
    <w:rsid w:val="5864537B"/>
    <w:rsid w:val="59FB3570"/>
    <w:rsid w:val="5A496720"/>
    <w:rsid w:val="5A7774F9"/>
    <w:rsid w:val="5AA01EFA"/>
    <w:rsid w:val="5AA97560"/>
    <w:rsid w:val="5B436EDD"/>
    <w:rsid w:val="5CFD616E"/>
    <w:rsid w:val="5D063DC5"/>
    <w:rsid w:val="5D9C6717"/>
    <w:rsid w:val="5F910E0D"/>
    <w:rsid w:val="5FF5026B"/>
    <w:rsid w:val="61526701"/>
    <w:rsid w:val="619A48DF"/>
    <w:rsid w:val="629B3FAF"/>
    <w:rsid w:val="62B33FA8"/>
    <w:rsid w:val="63056963"/>
    <w:rsid w:val="63CA6006"/>
    <w:rsid w:val="647B6AED"/>
    <w:rsid w:val="65020F8C"/>
    <w:rsid w:val="651F0820"/>
    <w:rsid w:val="65D67B9A"/>
    <w:rsid w:val="65FC53B9"/>
    <w:rsid w:val="663F15FA"/>
    <w:rsid w:val="66D60821"/>
    <w:rsid w:val="67C53234"/>
    <w:rsid w:val="680F43A4"/>
    <w:rsid w:val="68B757BC"/>
    <w:rsid w:val="69D00F44"/>
    <w:rsid w:val="6A624956"/>
    <w:rsid w:val="6AAA068C"/>
    <w:rsid w:val="6B762375"/>
    <w:rsid w:val="6B8C6E79"/>
    <w:rsid w:val="6BB62E77"/>
    <w:rsid w:val="6BB730F3"/>
    <w:rsid w:val="6BCB753C"/>
    <w:rsid w:val="6DD475A3"/>
    <w:rsid w:val="6E2A7D81"/>
    <w:rsid w:val="6EDC5247"/>
    <w:rsid w:val="6F9A4FB9"/>
    <w:rsid w:val="70005C73"/>
    <w:rsid w:val="70702C75"/>
    <w:rsid w:val="70DA6993"/>
    <w:rsid w:val="712B0FEA"/>
    <w:rsid w:val="71F512B3"/>
    <w:rsid w:val="722851A0"/>
    <w:rsid w:val="722A6ACA"/>
    <w:rsid w:val="72D920AE"/>
    <w:rsid w:val="730558FB"/>
    <w:rsid w:val="731B5E96"/>
    <w:rsid w:val="73A122ED"/>
    <w:rsid w:val="75352470"/>
    <w:rsid w:val="76A90543"/>
    <w:rsid w:val="76BA535F"/>
    <w:rsid w:val="77085825"/>
    <w:rsid w:val="77FB245B"/>
    <w:rsid w:val="79950138"/>
    <w:rsid w:val="7A3435B4"/>
    <w:rsid w:val="7B360FB8"/>
    <w:rsid w:val="7B55183B"/>
    <w:rsid w:val="7C0A5C76"/>
    <w:rsid w:val="7C544921"/>
    <w:rsid w:val="7C742515"/>
    <w:rsid w:val="7CA86115"/>
    <w:rsid w:val="7CE25AD1"/>
    <w:rsid w:val="7CEF3CF5"/>
    <w:rsid w:val="7E506D78"/>
    <w:rsid w:val="7E810835"/>
    <w:rsid w:val="7FBE74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CF0614"/>
  <w15:docId w15:val="{07883CBB-5AAB-47A6-AAD6-47B8559DB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6">
    <w:name w:val="批注框文本 字符"/>
    <w:basedOn w:val="a0"/>
    <w:link w:val="a5"/>
    <w:uiPriority w:val="99"/>
    <w:semiHidden/>
    <w:rPr>
      <w:sz w:val="18"/>
      <w:szCs w:val="18"/>
    </w:rPr>
  </w:style>
  <w:style w:type="character" w:customStyle="1" w:styleId="fontstyle01">
    <w:name w:val="fontstyle01"/>
    <w:basedOn w:val="a0"/>
    <w:rPr>
      <w:rFonts w:ascii="MyriadPro-Regular" w:eastAsia="MyriadPro-Regular" w:hAnsi="MyriadPro-Regular" w:cs="MyriadPro-Regular"/>
      <w:color w:val="009390"/>
      <w:sz w:val="20"/>
      <w:szCs w:val="20"/>
    </w:rPr>
  </w:style>
  <w:style w:type="character" w:customStyle="1" w:styleId="fontstyle21">
    <w:name w:val="fontstyle21"/>
    <w:basedOn w:val="a0"/>
    <w:rPr>
      <w:rFonts w:ascii="CartaStd" w:eastAsia="CartaStd" w:hAnsi="CartaStd" w:cs="CartaStd"/>
      <w:color w:val="242021"/>
      <w:sz w:val="14"/>
      <w:szCs w:val="14"/>
    </w:rPr>
  </w:style>
  <w:style w:type="character" w:customStyle="1" w:styleId="fontstyle31">
    <w:name w:val="fontstyle31"/>
    <w:basedOn w:val="a0"/>
    <w:rPr>
      <w:rFonts w:ascii="MyriadPro-It" w:eastAsia="MyriadPro-It" w:hAnsi="MyriadPro-It" w:cs="MyriadPro-It"/>
      <w:i/>
      <w:iCs/>
      <w:color w:val="00939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357673">
      <w:bodyDiv w:val="1"/>
      <w:marLeft w:val="0"/>
      <w:marRight w:val="0"/>
      <w:marTop w:val="0"/>
      <w:marBottom w:val="0"/>
      <w:divBdr>
        <w:top w:val="none" w:sz="0" w:space="0" w:color="auto"/>
        <w:left w:val="none" w:sz="0" w:space="0" w:color="auto"/>
        <w:bottom w:val="none" w:sz="0" w:space="0" w:color="auto"/>
        <w:right w:val="none" w:sz="0" w:space="0" w:color="auto"/>
      </w:divBdr>
    </w:div>
    <w:div w:id="1961835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4745</Words>
  <Characters>27053</Characters>
  <Application>Microsoft Office Word</Application>
  <DocSecurity>0</DocSecurity>
  <Lines>225</Lines>
  <Paragraphs>63</Paragraphs>
  <ScaleCrop>false</ScaleCrop>
  <Company>P R C</Company>
  <LinksUpToDate>false</LinksUpToDate>
  <CharactersWithSpaces>31735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3</cp:revision>
  <cp:lastPrinted>2020-12-24T07:17:00Z</cp:lastPrinted>
  <dcterms:created xsi:type="dcterms:W3CDTF">2023-08-18T09:16:00Z</dcterms:created>
  <dcterms:modified xsi:type="dcterms:W3CDTF">2023-08-18T09:16:00Z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C1C368C43A754F4E951368233F379FA9</vt:lpwstr>
  </property>
</Properties>
</file>